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3185" w:rsidRPr="00073185" w:rsidRDefault="00073185" w:rsidP="00073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3185"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 ОСВІТИ І НАУКИ УКРАЇНИ</w:t>
      </w:r>
    </w:p>
    <w:p w:rsidR="00073185" w:rsidRPr="00073185" w:rsidRDefault="00073185" w:rsidP="00073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3185">
        <w:rPr>
          <w:rFonts w:ascii="Times New Roman" w:hAnsi="Times New Roman" w:cs="Times New Roman"/>
          <w:b/>
          <w:sz w:val="28"/>
          <w:szCs w:val="28"/>
          <w:lang w:val="ru-RU"/>
        </w:rPr>
        <w:t>ПОЛІСЬКИЙ НАЦІОНАЛЬНИЙ УНІВЕРСИТЕТ</w:t>
      </w:r>
    </w:p>
    <w:p w:rsidR="00073185" w:rsidRPr="00073185" w:rsidRDefault="00073185" w:rsidP="00073185">
      <w:pPr>
        <w:jc w:val="center"/>
        <w:rPr>
          <w:sz w:val="28"/>
          <w:szCs w:val="28"/>
          <w:lang w:val="ru-RU"/>
        </w:rPr>
      </w:pPr>
    </w:p>
    <w:p w:rsidR="00073185" w:rsidRPr="00073185" w:rsidRDefault="00073185" w:rsidP="00073185">
      <w:pPr>
        <w:jc w:val="center"/>
        <w:rPr>
          <w:sz w:val="28"/>
          <w:szCs w:val="28"/>
          <w:lang w:val="ru-RU"/>
        </w:rPr>
      </w:pPr>
    </w:p>
    <w:p w:rsidR="00073185" w:rsidRPr="00073185" w:rsidRDefault="00073185" w:rsidP="00DF4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3185">
        <w:rPr>
          <w:rFonts w:ascii="Times New Roman" w:hAnsi="Times New Roman" w:cs="Times New Roman"/>
          <w:sz w:val="28"/>
          <w:szCs w:val="28"/>
          <w:lang w:val="ru-RU"/>
        </w:rPr>
        <w:t>Агрономічний</w:t>
      </w:r>
      <w:proofErr w:type="spellEnd"/>
      <w:r w:rsidRPr="00073185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</w:t>
      </w:r>
    </w:p>
    <w:p w:rsidR="00073185" w:rsidRPr="00553CD4" w:rsidRDefault="00173B8E" w:rsidP="00DF4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</w:p>
    <w:p w:rsidR="00173B8E" w:rsidRPr="00553CD4" w:rsidRDefault="00173B8E" w:rsidP="00DF4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73185" w:rsidRPr="00073185" w:rsidRDefault="00073185" w:rsidP="00DF4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3185">
        <w:rPr>
          <w:rFonts w:ascii="Times New Roman" w:hAnsi="Times New Roman" w:cs="Times New Roman"/>
          <w:sz w:val="28"/>
          <w:szCs w:val="28"/>
          <w:lang w:val="ru-RU"/>
        </w:rPr>
        <w:t>Кваліфікаційна</w:t>
      </w:r>
      <w:proofErr w:type="spellEnd"/>
      <w:r w:rsidRPr="00073185">
        <w:rPr>
          <w:rFonts w:ascii="Times New Roman" w:hAnsi="Times New Roman" w:cs="Times New Roman"/>
          <w:sz w:val="28"/>
          <w:szCs w:val="28"/>
          <w:lang w:val="ru-RU"/>
        </w:rPr>
        <w:t xml:space="preserve"> робота</w:t>
      </w:r>
    </w:p>
    <w:p w:rsidR="00073185" w:rsidRPr="00073185" w:rsidRDefault="00073185" w:rsidP="00DF48CF">
      <w:pPr>
        <w:spacing w:after="0" w:line="240" w:lineRule="auto"/>
        <w:jc w:val="right"/>
        <w:rPr>
          <w:sz w:val="28"/>
          <w:szCs w:val="28"/>
          <w:lang w:val="ru-RU"/>
        </w:rPr>
      </w:pPr>
      <w:r w:rsidRPr="00073185">
        <w:rPr>
          <w:rFonts w:ascii="Times New Roman" w:hAnsi="Times New Roman" w:cs="Times New Roman"/>
          <w:sz w:val="28"/>
          <w:szCs w:val="28"/>
          <w:lang w:val="ru-RU"/>
        </w:rPr>
        <w:t xml:space="preserve">на правах </w:t>
      </w:r>
      <w:proofErr w:type="spellStart"/>
      <w:r w:rsidRPr="00073185">
        <w:rPr>
          <w:rFonts w:ascii="Times New Roman" w:hAnsi="Times New Roman" w:cs="Times New Roman"/>
          <w:sz w:val="28"/>
          <w:szCs w:val="28"/>
          <w:lang w:val="ru-RU"/>
        </w:rPr>
        <w:t>рукопису</w:t>
      </w:r>
      <w:proofErr w:type="spellEnd"/>
    </w:p>
    <w:p w:rsidR="00073185" w:rsidRPr="00073185" w:rsidRDefault="00073185" w:rsidP="00F102FB">
      <w:pPr>
        <w:rPr>
          <w:sz w:val="28"/>
          <w:szCs w:val="28"/>
          <w:lang w:val="ru-RU"/>
        </w:rPr>
      </w:pPr>
    </w:p>
    <w:p w:rsidR="00073185" w:rsidRPr="00F102FB" w:rsidRDefault="00073185" w:rsidP="00F102FB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073185">
        <w:rPr>
          <w:rFonts w:ascii="Times New Roman" w:hAnsi="Times New Roman" w:cs="Times New Roman"/>
          <w:b/>
          <w:sz w:val="36"/>
          <w:szCs w:val="28"/>
          <w:lang w:val="ru-RU"/>
        </w:rPr>
        <w:t>ПЛЮШКО АЛІНА ІВАНІВНА</w:t>
      </w:r>
    </w:p>
    <w:p w:rsidR="00073185" w:rsidRPr="00DF48CF" w:rsidRDefault="00073185" w:rsidP="00073185">
      <w:pPr>
        <w:ind w:left="708"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6EB9">
        <w:rPr>
          <w:rFonts w:ascii="Times New Roman" w:hAnsi="Times New Roman" w:cs="Times New Roman"/>
          <w:bCs/>
          <w:sz w:val="28"/>
          <w:szCs w:val="28"/>
          <w:lang w:val="ru-RU"/>
        </w:rPr>
        <w:t>УДК</w:t>
      </w:r>
      <w:r w:rsidR="002F6EB9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2F6EB9" w:rsidRPr="00504C7B">
        <w:rPr>
          <w:sz w:val="28"/>
          <w:szCs w:val="28"/>
          <w:lang w:val="ru-RU"/>
        </w:rPr>
        <w:t xml:space="preserve"> </w:t>
      </w:r>
      <w:r w:rsidR="002F6EB9" w:rsidRPr="00504C7B">
        <w:rPr>
          <w:rFonts w:ascii="Times New Roman" w:hAnsi="Times New Roman" w:cs="Times New Roman"/>
          <w:sz w:val="28"/>
          <w:szCs w:val="28"/>
          <w:lang w:val="ru-RU"/>
        </w:rPr>
        <w:t>633</w:t>
      </w:r>
      <w:proofErr w:type="gramStart"/>
      <w:r w:rsidR="002F6EB9" w:rsidRPr="00504C7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2F6EB9" w:rsidRPr="00504C7B">
        <w:rPr>
          <w:rFonts w:ascii="Times New Roman" w:hAnsi="Times New Roman" w:cs="Times New Roman"/>
          <w:sz w:val="28"/>
          <w:szCs w:val="28"/>
          <w:lang w:val="ru-RU"/>
        </w:rPr>
        <w:t xml:space="preserve"> 631. (477.42)</w:t>
      </w:r>
      <w:r w:rsidRPr="00DF48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73185" w:rsidRPr="00073185" w:rsidRDefault="00073185" w:rsidP="00073185">
      <w:pPr>
        <w:jc w:val="center"/>
        <w:rPr>
          <w:b/>
          <w:sz w:val="32"/>
          <w:szCs w:val="32"/>
          <w:lang w:val="ru-RU"/>
        </w:rPr>
      </w:pPr>
    </w:p>
    <w:p w:rsidR="00073185" w:rsidRPr="00073185" w:rsidRDefault="00073185" w:rsidP="0007318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73185">
        <w:rPr>
          <w:rFonts w:ascii="Times New Roman" w:hAnsi="Times New Roman" w:cs="Times New Roman"/>
          <w:b/>
          <w:sz w:val="32"/>
          <w:szCs w:val="32"/>
          <w:lang w:val="ru-RU"/>
        </w:rPr>
        <w:t>КВАЛІФІКАЦІЙНА РОБОТА</w:t>
      </w:r>
    </w:p>
    <w:p w:rsidR="00073185" w:rsidRPr="00073185" w:rsidRDefault="00073185" w:rsidP="00073185">
      <w:pPr>
        <w:ind w:left="708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73185" w:rsidRPr="00073185" w:rsidRDefault="00073185" w:rsidP="000731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3185"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  <w:t xml:space="preserve">ЕФЕКТИВНІСТЬ ПРОТРУЙНИКІВ НАСІННЯ У ЗАХИСТІ ПРОСА </w:t>
      </w:r>
      <w:proofErr w:type="gramStart"/>
      <w:r w:rsidRPr="00073185"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  <w:t>ПОС</w:t>
      </w:r>
      <w:proofErr w:type="gramEnd"/>
      <w:r w:rsidRPr="00073185"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  <w:t>ІВНОГО ВІД КОРЕНЕВИХ ГНИЛЕЙ В УМОВАХ НАВЧАЛЬНО-ДОСЛІДНОГО ПОЛЯ</w:t>
      </w:r>
    </w:p>
    <w:p w:rsidR="00073185" w:rsidRPr="00073185" w:rsidRDefault="00073185" w:rsidP="00073185">
      <w:pPr>
        <w:rPr>
          <w:sz w:val="28"/>
          <w:szCs w:val="28"/>
          <w:lang w:val="ru-RU"/>
        </w:rPr>
      </w:pPr>
    </w:p>
    <w:p w:rsidR="00073185" w:rsidRPr="00DF48CF" w:rsidRDefault="00073185" w:rsidP="00F10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48CF">
        <w:rPr>
          <w:rFonts w:ascii="Times New Roman" w:hAnsi="Times New Roman" w:cs="Times New Roman"/>
          <w:sz w:val="28"/>
          <w:szCs w:val="28"/>
          <w:lang w:val="uk-UA"/>
        </w:rPr>
        <w:t>202 «Захист і карантин рослин»</w:t>
      </w:r>
    </w:p>
    <w:p w:rsidR="00073185" w:rsidRPr="00DF48CF" w:rsidRDefault="00073185" w:rsidP="00F102F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3185" w:rsidRPr="00DF48CF" w:rsidRDefault="00073185" w:rsidP="00F10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48CF">
        <w:rPr>
          <w:rFonts w:ascii="Times New Roman" w:hAnsi="Times New Roman" w:cs="Times New Roman"/>
          <w:sz w:val="28"/>
          <w:szCs w:val="28"/>
          <w:lang w:val="uk-UA"/>
        </w:rPr>
        <w:t>Подається н</w:t>
      </w:r>
      <w:r w:rsidR="00B27082" w:rsidRPr="00DF48CF">
        <w:rPr>
          <w:rFonts w:ascii="Times New Roman" w:hAnsi="Times New Roman" w:cs="Times New Roman"/>
          <w:sz w:val="28"/>
          <w:szCs w:val="28"/>
          <w:lang w:val="uk-UA"/>
        </w:rPr>
        <w:t>а здобуття освітнього ступеня магістр</w:t>
      </w:r>
    </w:p>
    <w:p w:rsidR="00073185" w:rsidRPr="00DF48CF" w:rsidRDefault="00073185" w:rsidP="00F102F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3185" w:rsidRPr="00173B8E" w:rsidRDefault="00073185" w:rsidP="00173B8E">
      <w:pPr>
        <w:pStyle w:val="a4"/>
        <w:spacing w:before="89"/>
        <w:ind w:right="374"/>
        <w:jc w:val="center"/>
      </w:pPr>
      <w:r w:rsidRPr="00073185">
        <w:t>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</w:t>
      </w:r>
      <w:r w:rsidR="00B27082">
        <w:t xml:space="preserve">о________________ АЛІНА </w:t>
      </w:r>
      <w:r>
        <w:t>ПЛЮШКО</w:t>
      </w:r>
    </w:p>
    <w:p w:rsidR="00073185" w:rsidRDefault="00073185" w:rsidP="00073185">
      <w:pPr>
        <w:pStyle w:val="a4"/>
        <w:spacing w:before="89" w:line="276" w:lineRule="auto"/>
        <w:ind w:left="213" w:right="374"/>
        <w:rPr>
          <w:i/>
        </w:rPr>
      </w:pPr>
    </w:p>
    <w:tbl>
      <w:tblPr>
        <w:tblStyle w:val="ab"/>
        <w:tblW w:w="0" w:type="auto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5140"/>
      </w:tblGrid>
      <w:tr w:rsidR="00073185" w:rsidRPr="00504C7B" w:rsidTr="00504C7B">
        <w:tc>
          <w:tcPr>
            <w:tcW w:w="4431" w:type="dxa"/>
          </w:tcPr>
          <w:p w:rsidR="00073185" w:rsidRPr="00DF48CF" w:rsidRDefault="00DF48CF">
            <w:pPr>
              <w:pStyle w:val="a4"/>
              <w:spacing w:before="89" w:line="276" w:lineRule="auto"/>
              <w:ind w:right="374"/>
              <w:rPr>
                <w:b/>
              </w:rPr>
            </w:pPr>
            <w:r w:rsidRPr="00DF48CF">
              <w:rPr>
                <w:b/>
              </w:rPr>
              <w:t>Консультант</w:t>
            </w:r>
          </w:p>
        </w:tc>
        <w:tc>
          <w:tcPr>
            <w:tcW w:w="5140" w:type="dxa"/>
          </w:tcPr>
          <w:p w:rsidR="00DF48CF" w:rsidRDefault="00DF48CF" w:rsidP="00DF48CF">
            <w:pPr>
              <w:pStyle w:val="a4"/>
              <w:spacing w:before="89" w:line="276" w:lineRule="auto"/>
              <w:ind w:right="5"/>
              <w:jc w:val="right"/>
              <w:rPr>
                <w:b/>
              </w:rPr>
            </w:pPr>
            <w:r>
              <w:rPr>
                <w:b/>
              </w:rPr>
              <w:t>КЛЮЧЕВИЧ Михайло Михайлович</w:t>
            </w:r>
          </w:p>
          <w:p w:rsidR="00073185" w:rsidRDefault="00DF48CF" w:rsidP="00DF48CF">
            <w:pPr>
              <w:pStyle w:val="a4"/>
              <w:spacing w:before="89" w:line="276" w:lineRule="auto"/>
              <w:ind w:right="5"/>
              <w:jc w:val="right"/>
              <w:rPr>
                <w:i/>
              </w:rPr>
            </w:pPr>
            <w:proofErr w:type="spellStart"/>
            <w:r>
              <w:rPr>
                <w:b/>
              </w:rPr>
              <w:t>д. с.-г</w:t>
            </w:r>
            <w:proofErr w:type="spellEnd"/>
            <w:r>
              <w:rPr>
                <w:b/>
              </w:rPr>
              <w:t>. н., професор</w:t>
            </w:r>
          </w:p>
        </w:tc>
      </w:tr>
      <w:tr w:rsidR="00DF48CF" w:rsidRPr="00504C7B" w:rsidTr="00504C7B">
        <w:tc>
          <w:tcPr>
            <w:tcW w:w="4431" w:type="dxa"/>
          </w:tcPr>
          <w:p w:rsidR="00DF48CF" w:rsidRDefault="00DF48CF" w:rsidP="00474D9D">
            <w:pPr>
              <w:pStyle w:val="a4"/>
              <w:spacing w:before="89" w:line="276" w:lineRule="auto"/>
              <w:ind w:right="374"/>
              <w:rPr>
                <w:i/>
              </w:rPr>
            </w:pPr>
            <w:r>
              <w:rPr>
                <w:b/>
              </w:rPr>
              <w:t>Керівник роботи</w:t>
            </w:r>
          </w:p>
        </w:tc>
        <w:tc>
          <w:tcPr>
            <w:tcW w:w="5140" w:type="dxa"/>
          </w:tcPr>
          <w:p w:rsidR="00DF48CF" w:rsidRDefault="00DF48CF" w:rsidP="00474D9D">
            <w:pPr>
              <w:pStyle w:val="a4"/>
              <w:spacing w:before="89" w:line="276" w:lineRule="auto"/>
              <w:ind w:right="5"/>
              <w:jc w:val="right"/>
              <w:rPr>
                <w:b/>
              </w:rPr>
            </w:pPr>
            <w:r>
              <w:rPr>
                <w:b/>
              </w:rPr>
              <w:t>СТОЛЯР Світлана Григорівна</w:t>
            </w:r>
          </w:p>
          <w:p w:rsidR="00DF48CF" w:rsidRDefault="00DF48CF" w:rsidP="00474D9D">
            <w:pPr>
              <w:pStyle w:val="a4"/>
              <w:spacing w:before="89" w:line="276" w:lineRule="auto"/>
              <w:ind w:right="5"/>
              <w:jc w:val="right"/>
              <w:rPr>
                <w:i/>
              </w:rPr>
            </w:pPr>
            <w:proofErr w:type="spellStart"/>
            <w:r>
              <w:rPr>
                <w:b/>
              </w:rPr>
              <w:t>к. с.-г</w:t>
            </w:r>
            <w:proofErr w:type="spellEnd"/>
            <w:r>
              <w:rPr>
                <w:b/>
              </w:rPr>
              <w:t>. н., старший викладач</w:t>
            </w:r>
          </w:p>
        </w:tc>
      </w:tr>
    </w:tbl>
    <w:p w:rsidR="00073185" w:rsidRDefault="00073185" w:rsidP="00073185">
      <w:pPr>
        <w:pStyle w:val="a4"/>
        <w:spacing w:before="89" w:line="276" w:lineRule="auto"/>
        <w:ind w:left="213" w:right="374"/>
        <w:jc w:val="center"/>
        <w:rPr>
          <w:b/>
        </w:rPr>
      </w:pPr>
    </w:p>
    <w:p w:rsidR="00F102FB" w:rsidRDefault="00073185" w:rsidP="00F102FB">
      <w:pPr>
        <w:pStyle w:val="a4"/>
        <w:spacing w:before="89" w:line="276" w:lineRule="auto"/>
        <w:ind w:left="213" w:right="374"/>
        <w:jc w:val="center"/>
        <w:rPr>
          <w:b/>
        </w:rPr>
        <w:sectPr w:rsidR="00F102FB" w:rsidSect="00173B8E">
          <w:footerReference w:type="default" r:id="rId10"/>
          <w:pgSz w:w="11906" w:h="16838"/>
          <w:pgMar w:top="1134" w:right="851" w:bottom="1134" w:left="1418" w:header="720" w:footer="720" w:gutter="0"/>
          <w:pgNumType w:start="1"/>
          <w:cols w:space="720"/>
          <w:docGrid w:linePitch="360"/>
        </w:sectPr>
      </w:pPr>
      <w:r>
        <w:rPr>
          <w:b/>
        </w:rPr>
        <w:t>Житомир–2021</w:t>
      </w:r>
    </w:p>
    <w:p w:rsidR="00F102FB" w:rsidRDefault="00F102FB" w:rsidP="00F102FB">
      <w:pPr>
        <w:pStyle w:val="a4"/>
        <w:spacing w:before="89" w:line="276" w:lineRule="auto"/>
        <w:ind w:left="213" w:right="374"/>
        <w:jc w:val="center"/>
        <w:rPr>
          <w:b/>
        </w:rPr>
      </w:pPr>
      <w:r>
        <w:rPr>
          <w:b/>
        </w:rPr>
        <w:lastRenderedPageBreak/>
        <w:t>АНОТАЦІЯ</w:t>
      </w:r>
    </w:p>
    <w:p w:rsidR="00F102FB" w:rsidRDefault="00F102FB" w:rsidP="00474D9D">
      <w:pPr>
        <w:pStyle w:val="a4"/>
        <w:spacing w:before="89" w:line="360" w:lineRule="auto"/>
        <w:ind w:right="374" w:firstLine="709"/>
        <w:jc w:val="both"/>
      </w:pPr>
      <w:proofErr w:type="spellStart"/>
      <w:r w:rsidRPr="00F102FB">
        <w:t>Плюшко</w:t>
      </w:r>
      <w:proofErr w:type="spellEnd"/>
      <w:r w:rsidRPr="00F102FB">
        <w:t xml:space="preserve"> А. І</w:t>
      </w:r>
      <w:r>
        <w:t>.  Ефективність протруйників насіння у захисті проса посівного від кореневих гнилей в умовах навчально-дослідного поля. – Кваліфікаційна робота на правах рукопису.</w:t>
      </w:r>
    </w:p>
    <w:p w:rsidR="00F102FB" w:rsidRDefault="00F102FB" w:rsidP="00474D9D">
      <w:pPr>
        <w:pStyle w:val="a4"/>
        <w:spacing w:before="89" w:line="360" w:lineRule="auto"/>
        <w:ind w:right="374" w:firstLine="709"/>
        <w:jc w:val="both"/>
      </w:pPr>
      <w:r>
        <w:t>Кваліфікаційна робота на здобуття освітнього ступеня магістра за спеціальністю 202 – захист і карантин рослин. – Поліський національний університет, Житомир, 2021.</w:t>
      </w:r>
    </w:p>
    <w:p w:rsidR="00474D9D" w:rsidRDefault="00E70113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uk-UA"/>
        </w:rPr>
      </w:pPr>
      <w:r w:rsidRPr="00474D9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uk-UA"/>
        </w:rPr>
        <w:t xml:space="preserve">Просо посівне є цінною круп’яною сільськогосподарською культурою, що має </w:t>
      </w:r>
      <w:r w:rsidR="00553CD4" w:rsidRPr="00474D9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uk-UA"/>
        </w:rPr>
        <w:t xml:space="preserve">важливе значення у </w:t>
      </w:r>
      <w:r w:rsidRPr="00474D9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uk-UA"/>
        </w:rPr>
        <w:t>фармацевтичній, кормовій, харчовій галузях виробництва, а останніми роками проводяться дослідження і експерименти щодо застосування даної культури у енергетичній промисловості.</w:t>
      </w:r>
      <w:r w:rsidR="00474D9D" w:rsidRPr="00474D9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uk-UA"/>
        </w:rPr>
        <w:t xml:space="preserve"> </w:t>
      </w:r>
    </w:p>
    <w:p w:rsidR="00E17295" w:rsidRDefault="00E17295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У кваліфікаційній роботі висвітлено ефективність протруйників насіння у захисті проса посівного </w:t>
      </w:r>
      <w:r w:rsidR="009D2FD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</w:t>
      </w:r>
      <w:r w:rsidR="00553CD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фузаріозної та звичайної</w:t>
      </w:r>
      <w:r w:rsidR="009D2FD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кореневих гнилей в умовах навчально-дослідного поля Поліського національного університету протягом 2020</w:t>
      </w:r>
      <w:r w:rsid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–</w:t>
      </w:r>
      <w:r w:rsidR="009D2FD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2021 років.</w:t>
      </w:r>
    </w:p>
    <w:p w:rsidR="009D2FD8" w:rsidRDefault="00474D9D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</w:t>
      </w:r>
      <w:r w:rsidR="009D2FD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осліджен</w:t>
      </w:r>
      <w:r w:rsidR="00553CD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о, що найвищий ступінь ураження звичайними </w:t>
      </w:r>
      <w:r w:rsidR="009D2FD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кореневи</w:t>
      </w:r>
      <w:r w:rsidR="0054128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ми гнилями становив 15,8</w:t>
      </w:r>
      <w:r w:rsidR="002615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%</w:t>
      </w:r>
      <w:r w:rsidR="0054128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і фузаріозними 17,2</w:t>
      </w:r>
      <w:r w:rsidR="00553CD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%</w:t>
      </w:r>
      <w:r w:rsidR="002615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у фазі</w:t>
      </w:r>
      <w:r w:rsidR="009D2FD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молочної стиглості даної культури.</w:t>
      </w:r>
    </w:p>
    <w:p w:rsidR="00E70113" w:rsidRDefault="00553CD4" w:rsidP="00474D9D">
      <w:pPr>
        <w:pStyle w:val="a4"/>
        <w:spacing w:line="360" w:lineRule="auto"/>
        <w:ind w:right="374" w:firstLine="709"/>
        <w:jc w:val="both"/>
      </w:pPr>
      <w:r>
        <w:t xml:space="preserve">Найефективнішу дію проти фузаріозної та звичайної </w:t>
      </w:r>
      <w:r w:rsidR="002615D5">
        <w:t xml:space="preserve">кореневих гнилей забезпечив протруйник </w:t>
      </w:r>
      <w:proofErr w:type="spellStart"/>
      <w:r w:rsidR="002615D5">
        <w:t>Джагер</w:t>
      </w:r>
      <w:proofErr w:type="spellEnd"/>
      <w:r w:rsidR="002615D5">
        <w:t xml:space="preserve"> Плюс </w:t>
      </w:r>
      <w:proofErr w:type="spellStart"/>
      <w:r w:rsidR="002615D5">
        <w:t>т.к</w:t>
      </w:r>
      <w:proofErr w:type="spellEnd"/>
      <w:r w:rsidR="002615D5">
        <w:t xml:space="preserve">., норма витрати якого становила 0,25 л/га. Технічна ефективність на 71-му етапі розвитку проса посівного </w:t>
      </w:r>
      <w:r>
        <w:t xml:space="preserve">у фазу молочної стиглості </w:t>
      </w:r>
      <w:r w:rsidR="00541289">
        <w:t>склала 54,7</w:t>
      </w:r>
      <w:r w:rsidR="002615D5">
        <w:t xml:space="preserve">% </w:t>
      </w:r>
      <w:r w:rsidR="00541289">
        <w:t>проти фузаріозної гнилі, та 54,4</w:t>
      </w:r>
      <w:r w:rsidR="002615D5">
        <w:t>% проти звичайної кореневої гнилі. Також при застосуванні даного препарату було отримано найвищу врожайність – 1,61 т/га, що на 32% більше від контрольної.</w:t>
      </w:r>
    </w:p>
    <w:p w:rsidR="00974418" w:rsidRDefault="00974418" w:rsidP="00474D9D">
      <w:pPr>
        <w:pStyle w:val="a4"/>
        <w:spacing w:line="360" w:lineRule="auto"/>
        <w:ind w:right="374" w:firstLine="709"/>
        <w:jc w:val="both"/>
      </w:pPr>
      <w:r>
        <w:t>Одним із важливих показників</w:t>
      </w:r>
      <w:r w:rsidR="00553CD4">
        <w:t xml:space="preserve"> також</w:t>
      </w:r>
      <w:r>
        <w:t xml:space="preserve"> є економічна ефективність, а особливо рівень рентабельності, який склав 38%.</w:t>
      </w:r>
    </w:p>
    <w:p w:rsidR="00207E90" w:rsidRDefault="00974418" w:rsidP="00474D9D">
      <w:pPr>
        <w:pStyle w:val="a4"/>
        <w:spacing w:line="360" w:lineRule="auto"/>
        <w:ind w:right="374" w:firstLine="709"/>
        <w:jc w:val="both"/>
        <w:sectPr w:rsidR="00207E90" w:rsidSect="00073185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 w:rsidRPr="00974418">
        <w:rPr>
          <w:b/>
        </w:rPr>
        <w:t>Ключові слова:</w:t>
      </w:r>
      <w:r>
        <w:rPr>
          <w:b/>
        </w:rPr>
        <w:t xml:space="preserve"> </w:t>
      </w:r>
      <w:r w:rsidR="00541289">
        <w:t>просо посівне, фузаріозна і звичайна коренева гниль</w:t>
      </w:r>
      <w:r w:rsidR="00263A72">
        <w:t>, протруйники, ефе</w:t>
      </w:r>
      <w:r w:rsidR="00207E90">
        <w:t>ктивність, урожайність.</w:t>
      </w:r>
    </w:p>
    <w:p w:rsidR="000417BF" w:rsidRPr="00263A72" w:rsidRDefault="000417BF" w:rsidP="000417BF">
      <w:pPr>
        <w:pStyle w:val="a4"/>
        <w:spacing w:line="276" w:lineRule="auto"/>
        <w:ind w:right="374"/>
        <w:jc w:val="both"/>
        <w:rPr>
          <w:lang w:val="ru-RU"/>
        </w:rPr>
      </w:pPr>
    </w:p>
    <w:p w:rsidR="000417BF" w:rsidRDefault="000417BF" w:rsidP="000417BF">
      <w:pPr>
        <w:pStyle w:val="a4"/>
        <w:spacing w:line="276" w:lineRule="auto"/>
        <w:ind w:right="374"/>
        <w:jc w:val="center"/>
        <w:rPr>
          <w:b/>
          <w:lang w:val="en-US"/>
        </w:rPr>
      </w:pPr>
      <w:r>
        <w:rPr>
          <w:b/>
          <w:lang w:val="en-US"/>
        </w:rPr>
        <w:t>SUMMARY</w:t>
      </w:r>
    </w:p>
    <w:p w:rsidR="00474D9D" w:rsidRPr="00474D9D" w:rsidRDefault="00474D9D" w:rsidP="00474D9D">
      <w:pPr>
        <w:tabs>
          <w:tab w:val="left" w:pos="295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Plushko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 </w:t>
      </w:r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Effectiveness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seed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disinfectants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protection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sowing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millet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from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conditions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educational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and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research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field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. </w:t>
      </w:r>
      <w:r>
        <w:t>–</w:t>
      </w:r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Qualification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work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rights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manuscript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474D9D" w:rsidRPr="00474D9D" w:rsidRDefault="00474D9D" w:rsidP="00474D9D">
      <w:pPr>
        <w:tabs>
          <w:tab w:val="left" w:pos="295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Qualification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work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for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a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master's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degree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specialty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202 </w:t>
      </w:r>
      <w:r>
        <w:t>–</w:t>
      </w:r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plant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protection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and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quarantine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. </w:t>
      </w:r>
      <w:proofErr w:type="gramStart"/>
      <w:r>
        <w:t>–</w:t>
      </w:r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Polissya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National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University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Zhytomyr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2021.</w:t>
      </w:r>
      <w:proofErr w:type="gramEnd"/>
    </w:p>
    <w:p w:rsidR="00474D9D" w:rsidRPr="00474D9D" w:rsidRDefault="00474D9D" w:rsidP="00474D9D">
      <w:pPr>
        <w:tabs>
          <w:tab w:val="left" w:pos="2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Millet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a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valuable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cereal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crop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that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important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pharmaceutical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feed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and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food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industries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and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research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and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experiments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use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this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crop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energy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industry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have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been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conducted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recent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years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474D9D" w:rsidRPr="00474D9D" w:rsidRDefault="00474D9D" w:rsidP="00474D9D">
      <w:pPr>
        <w:tabs>
          <w:tab w:val="left" w:pos="2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qualification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work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highlights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effectiveness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seed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disinfectants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protecting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millet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from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fusarium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and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common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research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field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Polissya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National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University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during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2020</w:t>
      </w:r>
      <w:r>
        <w:t>–</w:t>
      </w:r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2021.</w:t>
      </w:r>
    </w:p>
    <w:p w:rsidR="00474D9D" w:rsidRPr="00474D9D" w:rsidRDefault="00474D9D" w:rsidP="00474D9D">
      <w:pPr>
        <w:tabs>
          <w:tab w:val="left" w:pos="2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was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investigated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that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highest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degree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damage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by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common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was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15.8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 </w:t>
      </w:r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%,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and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fusarium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17.2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 </w:t>
      </w:r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%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phase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milk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ripeness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this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culture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474D9D" w:rsidRPr="00474D9D" w:rsidRDefault="00474D9D" w:rsidP="00474D9D">
      <w:pPr>
        <w:tabs>
          <w:tab w:val="left" w:pos="2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most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effective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action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against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fusarium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and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common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was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provided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by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disinfectant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Jagger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Plus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which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consu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0.25 l/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ha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.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technical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efficiency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71st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stage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millet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development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phase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milk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ripeness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was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54.7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 </w:t>
      </w:r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%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against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Fusarium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and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54.4%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against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ordinary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.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Also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when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using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this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drug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high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yield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obtained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- 1.61 t/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ha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which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32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 </w:t>
      </w:r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%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more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than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control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474D9D" w:rsidRPr="00474D9D" w:rsidRDefault="00474D9D" w:rsidP="00474D9D">
      <w:pPr>
        <w:tabs>
          <w:tab w:val="left" w:pos="2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One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important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indicators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is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also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economic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efficiency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and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especially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the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level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of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profitability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which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amounted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to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38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 </w:t>
      </w:r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%.</w:t>
      </w:r>
    </w:p>
    <w:p w:rsidR="00263A72" w:rsidRPr="00883513" w:rsidRDefault="00474D9D" w:rsidP="00474D9D">
      <w:pPr>
        <w:tabs>
          <w:tab w:val="left" w:pos="2955"/>
        </w:tabs>
        <w:spacing w:after="0" w:line="360" w:lineRule="auto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proofErr w:type="spellStart"/>
      <w:r w:rsidRPr="00474D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>Key</w:t>
      </w:r>
      <w:proofErr w:type="spellEnd"/>
      <w:r w:rsidRPr="00474D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>words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: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millet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fusarium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and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common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rot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pesticides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efficiency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yield</w:t>
      </w:r>
      <w:proofErr w:type="spellEnd"/>
      <w:r w:rsidRP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474D9D" w:rsidRDefault="00474D9D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br w:type="page"/>
      </w:r>
    </w:p>
    <w:p w:rsidR="00263A72" w:rsidRDefault="00263A72" w:rsidP="00263A72">
      <w:pPr>
        <w:rPr>
          <w:rFonts w:ascii="Times New Roman" w:eastAsia="MS Gothic" w:hAnsi="Times New Roman" w:cs="Times New Roman"/>
          <w:sz w:val="28"/>
          <w:szCs w:val="28"/>
        </w:rPr>
      </w:pPr>
    </w:p>
    <w:p w:rsidR="0084068C" w:rsidRPr="003814AF" w:rsidRDefault="0084068C" w:rsidP="002540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14AF">
        <w:rPr>
          <w:rFonts w:ascii="Times New Roman" w:hAnsi="Times New Roman" w:cs="Times New Roman"/>
          <w:b/>
          <w:sz w:val="28"/>
          <w:szCs w:val="28"/>
        </w:rPr>
        <w:t>Зміст</w:t>
      </w:r>
      <w:proofErr w:type="spellEnd"/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675"/>
        <w:gridCol w:w="8223"/>
        <w:gridCol w:w="567"/>
      </w:tblGrid>
      <w:tr w:rsidR="0084068C" w:rsidRPr="00474D9D" w:rsidTr="00474D9D">
        <w:tc>
          <w:tcPr>
            <w:tcW w:w="8897" w:type="dxa"/>
            <w:gridSpan w:val="2"/>
            <w:vAlign w:val="center"/>
            <w:hideMark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bookmarkStart w:id="0" w:name="_GoBack"/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................................................................................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....................</w:t>
            </w:r>
            <w:r w:rsidR="00474D9D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......</w:t>
            </w:r>
            <w:r w:rsidR="009A6A1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dxa"/>
            <w:hideMark/>
          </w:tcPr>
          <w:p w:rsidR="0084068C" w:rsidRPr="00474D9D" w:rsidRDefault="00474D9D" w:rsidP="003B257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4068C" w:rsidRPr="00474D9D" w:rsidTr="00474D9D">
        <w:trPr>
          <w:trHeight w:val="401"/>
        </w:trPr>
        <w:tc>
          <w:tcPr>
            <w:tcW w:w="8897" w:type="dxa"/>
            <w:gridSpan w:val="2"/>
            <w:vAlign w:val="center"/>
            <w:hideMark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 1. Огляд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літератури ………………………………………………</w:t>
            </w:r>
            <w:r w:rsidR="00474D9D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567" w:type="dxa"/>
            <w:hideMark/>
          </w:tcPr>
          <w:p w:rsidR="0084068C" w:rsidRPr="00474D9D" w:rsidRDefault="00474D9D" w:rsidP="003B257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4068C" w:rsidRPr="00474D9D" w:rsidTr="00474D9D">
        <w:trPr>
          <w:trHeight w:val="465"/>
        </w:trPr>
        <w:tc>
          <w:tcPr>
            <w:tcW w:w="8897" w:type="dxa"/>
            <w:gridSpan w:val="2"/>
            <w:vAlign w:val="center"/>
            <w:hideMark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 2. Характеристика умов та мет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одика проведення досліджень</w:t>
            </w:r>
            <w:r w:rsidR="00474D9D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…...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dxa"/>
            <w:hideMark/>
          </w:tcPr>
          <w:p w:rsidR="0084068C" w:rsidRPr="00474D9D" w:rsidRDefault="00474D9D" w:rsidP="003B257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84068C" w:rsidRPr="00474D9D" w:rsidTr="00474D9D">
        <w:tc>
          <w:tcPr>
            <w:tcW w:w="675" w:type="dxa"/>
            <w:vAlign w:val="center"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222" w:type="dxa"/>
            <w:vAlign w:val="center"/>
            <w:hideMark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2.1. Місце та умови 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досліджень…………………</w:t>
            </w:r>
            <w:r w:rsidR="00474D9D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…..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567" w:type="dxa"/>
            <w:hideMark/>
          </w:tcPr>
          <w:p w:rsidR="0084068C" w:rsidRPr="00474D9D" w:rsidRDefault="00474D9D" w:rsidP="003B257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84068C" w:rsidRPr="00474D9D" w:rsidTr="00474D9D">
        <w:tc>
          <w:tcPr>
            <w:tcW w:w="675" w:type="dxa"/>
            <w:vAlign w:val="center"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222" w:type="dxa"/>
            <w:vAlign w:val="center"/>
            <w:hideMark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 Методика проведення досліджень ................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.........................</w:t>
            </w:r>
            <w:r w:rsidR="00474D9D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dxa"/>
            <w:hideMark/>
          </w:tcPr>
          <w:p w:rsidR="0084068C" w:rsidRPr="00474D9D" w:rsidRDefault="00474D9D" w:rsidP="003B257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84068C" w:rsidRPr="00474D9D" w:rsidTr="00474D9D">
        <w:trPr>
          <w:trHeight w:val="301"/>
        </w:trPr>
        <w:tc>
          <w:tcPr>
            <w:tcW w:w="8897" w:type="dxa"/>
            <w:gridSpan w:val="2"/>
            <w:vAlign w:val="center"/>
            <w:hideMark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 3. Експерим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ентальна частина …………………………………</w:t>
            </w:r>
            <w:r w:rsidR="00474D9D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567" w:type="dxa"/>
            <w:hideMark/>
          </w:tcPr>
          <w:p w:rsidR="0084068C" w:rsidRPr="00474D9D" w:rsidRDefault="00474D9D" w:rsidP="003B257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4068C" w:rsidRPr="00474D9D" w:rsidTr="00474D9D">
        <w:trPr>
          <w:trHeight w:val="435"/>
        </w:trPr>
        <w:tc>
          <w:tcPr>
            <w:tcW w:w="675" w:type="dxa"/>
            <w:hideMark/>
          </w:tcPr>
          <w:p w:rsidR="0084068C" w:rsidRPr="00474D9D" w:rsidRDefault="0084068C" w:rsidP="003B257C">
            <w:pPr>
              <w:widowControl w:val="0"/>
              <w:tabs>
                <w:tab w:val="left" w:pos="2568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3.1. </w:t>
            </w:r>
          </w:p>
        </w:tc>
        <w:tc>
          <w:tcPr>
            <w:tcW w:w="8222" w:type="dxa"/>
            <w:hideMark/>
          </w:tcPr>
          <w:p w:rsidR="0084068C" w:rsidRPr="00474D9D" w:rsidRDefault="003814AF" w:rsidP="003B257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та розвиток кореневих гнилей</w:t>
            </w:r>
            <w:r w:rsidR="0084068C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агроценозах проса по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сівного………………………………………………………….</w:t>
            </w:r>
            <w:r w:rsidR="0084068C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 w:rsidR="00474D9D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74D9D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567" w:type="dxa"/>
          </w:tcPr>
          <w:p w:rsidR="00474D9D" w:rsidRPr="00474D9D" w:rsidRDefault="00474D9D" w:rsidP="003B257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68C" w:rsidRPr="00474D9D" w:rsidRDefault="00474D9D" w:rsidP="003B2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4068C" w:rsidRPr="00474D9D" w:rsidTr="00474D9D">
        <w:trPr>
          <w:trHeight w:val="317"/>
        </w:trPr>
        <w:tc>
          <w:tcPr>
            <w:tcW w:w="675" w:type="dxa"/>
            <w:hideMark/>
          </w:tcPr>
          <w:p w:rsidR="0084068C" w:rsidRPr="00474D9D" w:rsidRDefault="0084068C" w:rsidP="003B257C">
            <w:pPr>
              <w:widowControl w:val="0"/>
              <w:shd w:val="clear" w:color="auto" w:fill="FFFFFF"/>
              <w:tabs>
                <w:tab w:val="left" w:pos="5676"/>
              </w:tabs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3.2. </w:t>
            </w:r>
          </w:p>
        </w:tc>
        <w:tc>
          <w:tcPr>
            <w:tcW w:w="8222" w:type="dxa"/>
            <w:vAlign w:val="center"/>
            <w:hideMark/>
          </w:tcPr>
          <w:p w:rsidR="0084068C" w:rsidRPr="00474D9D" w:rsidRDefault="003814AF" w:rsidP="003B257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протруювання насіння на розвиток кореневих гнилей</w:t>
            </w:r>
            <w:r w:rsidR="0084068C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урожайність зерна ………………........................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........................</w:t>
            </w:r>
            <w:r w:rsid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</w:t>
            </w:r>
          </w:p>
        </w:tc>
        <w:tc>
          <w:tcPr>
            <w:tcW w:w="567" w:type="dxa"/>
          </w:tcPr>
          <w:p w:rsidR="0084068C" w:rsidRPr="00474D9D" w:rsidRDefault="0084068C" w:rsidP="003B2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84068C" w:rsidRPr="00474D9D" w:rsidRDefault="00474D9D" w:rsidP="003B257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84068C" w:rsidRPr="00474D9D" w:rsidTr="00474D9D">
        <w:trPr>
          <w:trHeight w:val="228"/>
        </w:trPr>
        <w:tc>
          <w:tcPr>
            <w:tcW w:w="675" w:type="dxa"/>
            <w:hideMark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8222" w:type="dxa"/>
            <w:vAlign w:val="center"/>
            <w:hideMark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254054" w:rsidRPr="00474D9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кономічна</w:t>
            </w:r>
            <w:r w:rsidRPr="00474D9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ефективність </w:t>
            </w:r>
            <w:r w:rsidR="003814AF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застосування протруйників насіння у захисті </w:t>
            </w: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3814AF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оса </w:t>
            </w: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="003814AF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сівного ……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……………………………………...</w:t>
            </w:r>
            <w:r w:rsid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dxa"/>
          </w:tcPr>
          <w:p w:rsidR="0084068C" w:rsidRPr="00474D9D" w:rsidRDefault="0084068C" w:rsidP="003B2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84068C" w:rsidRPr="00474D9D" w:rsidRDefault="00474D9D" w:rsidP="003B257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84068C" w:rsidRPr="00474D9D" w:rsidTr="00474D9D">
        <w:tc>
          <w:tcPr>
            <w:tcW w:w="8897" w:type="dxa"/>
            <w:gridSpan w:val="2"/>
            <w:vAlign w:val="center"/>
            <w:hideMark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вки…………………………………………………………………</w:t>
            </w:r>
            <w:r w:rsid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…...</w:t>
            </w:r>
          </w:p>
        </w:tc>
        <w:tc>
          <w:tcPr>
            <w:tcW w:w="567" w:type="dxa"/>
            <w:hideMark/>
          </w:tcPr>
          <w:p w:rsidR="0084068C" w:rsidRPr="00474D9D" w:rsidRDefault="00474D9D" w:rsidP="003B257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84068C" w:rsidRPr="00474D9D" w:rsidTr="00474D9D">
        <w:trPr>
          <w:trHeight w:val="455"/>
        </w:trPr>
        <w:tc>
          <w:tcPr>
            <w:tcW w:w="8897" w:type="dxa"/>
            <w:gridSpan w:val="2"/>
            <w:vAlign w:val="center"/>
            <w:hideMark/>
          </w:tcPr>
          <w:p w:rsidR="0084068C" w:rsidRPr="00474D9D" w:rsidRDefault="0084068C" w:rsidP="003B257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використ</w:t>
            </w:r>
            <w:r w:rsidR="0014237E"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аної літератури…………………………………………</w:t>
            </w:r>
            <w:r w:rsid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567" w:type="dxa"/>
            <w:hideMark/>
          </w:tcPr>
          <w:p w:rsidR="0084068C" w:rsidRPr="00474D9D" w:rsidRDefault="00474D9D" w:rsidP="003B257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74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bookmarkEnd w:id="0"/>
    </w:tbl>
    <w:p w:rsidR="0084068C" w:rsidRPr="003814AF" w:rsidRDefault="0084068C" w:rsidP="00254054">
      <w:pPr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uk-UA" w:eastAsia="uk-UA" w:bidi="uk-UA"/>
        </w:rPr>
        <w:sectPr w:rsidR="0084068C" w:rsidRPr="003814AF" w:rsidSect="00073185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84068C" w:rsidRDefault="0084068C" w:rsidP="008406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lastRenderedPageBreak/>
        <w:t>ВСТУП</w:t>
      </w:r>
    </w:p>
    <w:p w:rsidR="00CA1EB6" w:rsidRDefault="0084068C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4068C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Актуальність теми: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просо посівне є цінною </w:t>
      </w:r>
      <w:r w:rsidR="009C32F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круп</w:t>
      </w:r>
      <w:r w:rsidR="009C32F8" w:rsidRPr="009C32F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’</w:t>
      </w:r>
      <w:r w:rsidR="009C32F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яною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сіль</w:t>
      </w:r>
      <w:r w:rsidR="00CA1EB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ськ</w:t>
      </w:r>
      <w:r w:rsidR="00343D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огосподарською культурою, що </w:t>
      </w:r>
      <w:r w:rsidR="00CA1EB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CA1EB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важливе значення у дієтичному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дитячому харчуванні</w:t>
      </w:r>
      <w:r w:rsidR="00CA1EB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оскільки містить значну частину необхідних корисних для організму людини білків, вітамінів, жирів, амінокислот. Також продукти пер</w:t>
      </w:r>
      <w:r w:rsidR="003814A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еробки проса широко використовую</w:t>
      </w:r>
      <w:r w:rsidR="00CA1EB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ться у фармацевтичній,</w:t>
      </w:r>
      <w:r w:rsidR="009C32F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кормовій, харчовій галузях виробництв</w:t>
      </w:r>
      <w:r w:rsidR="003814A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а</w:t>
      </w:r>
      <w:r w:rsidR="009C32F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а останніми роками проводяться дослідження і експерименти щодо застосування даної культури у енергетичній промисловості.</w:t>
      </w:r>
    </w:p>
    <w:p w:rsidR="009C32F8" w:rsidRDefault="009C32F8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За дотримання відповідної технології вирощування просо посівне </w:t>
      </w:r>
      <w:r w:rsidR="00343D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забезпечує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досить високі і сталі в</w:t>
      </w:r>
      <w:r w:rsidR="00C46A9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</w:t>
      </w:r>
      <w:r w:rsidR="00343D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ожаї, оскільки</w:t>
      </w:r>
      <w:r w:rsidR="00C46A9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 кожним</w:t>
      </w:r>
      <w:r w:rsidR="00343D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наступним</w:t>
      </w:r>
      <w:r w:rsidR="00C46A9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роком клімат України стає більш посушливим, і щоб знизити ризики втрати врожаю через погодні умови найпоширеніших в нашій країні культур,</w:t>
      </w:r>
      <w:r w:rsidR="00343D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які негативно переносять високі температури повітря,</w:t>
      </w:r>
      <w:r w:rsidR="00C46A9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у сівозміни все частіше вводять саме просо, яке є досить посухостійким. </w:t>
      </w:r>
    </w:p>
    <w:p w:rsidR="00C46A9F" w:rsidRDefault="00C46A9F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У зв’язку з цим, у 2020 році посівні площі проса збільшилися на 64%, у порівнянні з попереднім роком, а середня урожайність склала 17 ц/га, завдяки цьому</w:t>
      </w:r>
      <w:r w:rsidR="002E063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Україна стала найбільшим експортером</w:t>
      </w:r>
      <w:r w:rsidR="002E063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даної 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2E063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у світі.</w:t>
      </w:r>
    </w:p>
    <w:p w:rsidR="002E0639" w:rsidRDefault="002E0639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Проте значний вплив на формування врожайності у агроценозах проса посівного в зоні П</w:t>
      </w:r>
      <w:r w:rsidR="003814A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олісся України має розвиток і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раження культури кореневими гнилями, тому основним завданням є правильний підбір протруйників та визначення їх ефективності </w:t>
      </w:r>
      <w:r w:rsidR="00343D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при максимально низьких </w:t>
      </w:r>
      <w:proofErr w:type="spellStart"/>
      <w:r w:rsidR="00343D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еколого-економічних</w:t>
      </w:r>
      <w:proofErr w:type="spellEnd"/>
      <w:r w:rsidR="00343D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наслідках.</w:t>
      </w:r>
    </w:p>
    <w:p w:rsidR="00343DDB" w:rsidRDefault="00343DDB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дослідження було встановити ефективність</w:t>
      </w:r>
      <w:r w:rsidR="0039673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протруйників насіння у захисті проса посівного від кореневих гнилей в умовах навчально-дослідного поля.</w:t>
      </w:r>
    </w:p>
    <w:p w:rsidR="00E86C47" w:rsidRDefault="0039673A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Завдання досліджень: </w:t>
      </w:r>
      <w:r w:rsidR="00E86C4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</w:t>
      </w:r>
      <w:r w:rsidRPr="00E86C4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становити поширення та розвиток кореневих гнилей в агроценозах проса посівного;</w:t>
      </w:r>
      <w:r w:rsid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E86C4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</w:t>
      </w:r>
      <w:r w:rsidR="00E86C47" w:rsidRPr="00E86C4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ослідити вплив застосування препаратів для протруювання насіння у період вегетації проса посівного на розвиток кореневих гнилей;</w:t>
      </w:r>
      <w:r w:rsidR="00474D9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E86C4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</w:t>
      </w:r>
      <w:r w:rsidR="00E86C47" w:rsidRPr="00E86C4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становити економічну ефективність захисту проса посівного проти кореневих гнилей</w:t>
      </w:r>
      <w:r w:rsidR="00E86C4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474D9D" w:rsidRDefault="00E86C47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86C47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lastRenderedPageBreak/>
        <w:t>Об</w:t>
      </w:r>
      <w:r w:rsidRPr="00E86C47">
        <w:rPr>
          <w:rFonts w:ascii="Times New Roman" w:eastAsia="Times New Roman" w:hAnsi="Times New Roman" w:cs="Times New Roman"/>
          <w:i/>
          <w:sz w:val="28"/>
          <w:szCs w:val="28"/>
          <w:lang w:val="ru-RU" w:eastAsia="uk-UA" w:bidi="uk-UA"/>
        </w:rPr>
        <w:t>’</w:t>
      </w:r>
      <w:proofErr w:type="spellStart"/>
      <w:r w:rsidRPr="00E86C47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єктом</w:t>
      </w:r>
      <w:proofErr w:type="spellEnd"/>
      <w:r w:rsidRPr="00E86C47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 дослідження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є процес</w:t>
      </w:r>
      <w:r w:rsidR="00CA0CF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захисту і підвищення стійкості рослин проса посівного до </w:t>
      </w:r>
      <w:proofErr w:type="spellStart"/>
      <w:r w:rsidR="00CA0CF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фітопатогенів</w:t>
      </w:r>
      <w:proofErr w:type="spellEnd"/>
      <w:r w:rsidR="00CA0CF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CA0CF9" w:rsidRDefault="00CA0CF9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CA0CF9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Предметом дослідження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є просо посівне, </w:t>
      </w:r>
      <w:r w:rsidR="0008544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ореневі гнилі, протруйники насіння, урожайність.</w:t>
      </w:r>
    </w:p>
    <w:p w:rsidR="00CA0CF9" w:rsidRDefault="00CA0CF9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При проведенні експериментальних досліджень були використані такі </w:t>
      </w:r>
      <w:r w:rsidRPr="00CA0CF9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методи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: </w:t>
      </w:r>
      <w:r w:rsidR="0008544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маршрутне і візуальне обстеження посівів, відбір рослинних проб, лабораторне дослідження збудника хвороби, економічно-математичне визначення ефективності застосування протруйників насіння проти розвитку кореневих гнилей проса посівного.</w:t>
      </w:r>
    </w:p>
    <w:p w:rsidR="0008544F" w:rsidRPr="00553CD4" w:rsidRDefault="0008544F" w:rsidP="005A4C2B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uk-UA" w:bidi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Публікації автора за темою проведених досліджень:</w:t>
      </w:r>
    </w:p>
    <w:p w:rsidR="00474D9D" w:rsidRPr="00474D9D" w:rsidRDefault="00474D9D" w:rsidP="00474D9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 Домінуючі </w:t>
      </w:r>
      <w:proofErr w:type="spellStart"/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мікози </w:t>
      </w:r>
      <w:r w:rsidRPr="00474D9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Panicum</w:t>
      </w:r>
      <w:proofErr w:type="spellEnd"/>
      <w:r w:rsidRPr="00474D9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miliaceum</w:t>
      </w:r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у Поліссі / </w:t>
      </w:r>
      <w:proofErr w:type="spellStart"/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 Г. Сто</w:t>
      </w:r>
      <w:proofErr w:type="spellEnd"/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ляр, </w:t>
      </w:r>
      <w:proofErr w:type="spellStart"/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Т. В. Потій</w:t>
      </w:r>
      <w:proofErr w:type="spellEnd"/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чук, М. В. Рак, </w:t>
      </w:r>
      <w:proofErr w:type="spellStart"/>
      <w:r w:rsidRPr="00474D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А. І. Плю</w:t>
      </w:r>
      <w:proofErr w:type="spellEnd"/>
      <w:r w:rsidRPr="00474D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шко</w:t>
      </w:r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474D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І. В. Меньшик</w:t>
      </w:r>
      <w:proofErr w:type="spellEnd"/>
      <w:r w:rsidRPr="00474D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ова</w:t>
      </w:r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О. С. Теодориш</w:t>
      </w:r>
      <w:proofErr w:type="spellEnd"/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ина, О. В. Данилишин, </w:t>
      </w:r>
      <w:proofErr w:type="spellStart"/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 М. Конон</w:t>
      </w:r>
      <w:proofErr w:type="spellEnd"/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чук, </w:t>
      </w:r>
      <w:proofErr w:type="spellStart"/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О. О. Гнітецький. </w:t>
      </w:r>
      <w:r w:rsidRPr="00474D9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Sciences of Eur</w:t>
      </w:r>
      <w:proofErr w:type="spellEnd"/>
      <w:r w:rsidRPr="00474D9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ope</w:t>
      </w:r>
      <w:r w:rsidRPr="00474D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2021. № 83Vol. 2. P. 27–33.</w:t>
      </w:r>
    </w:p>
    <w:p w:rsidR="00AB7EBE" w:rsidRDefault="00AB7EBE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Практичне значення отриманих результатів: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 результаті дослідження ефективності протруйників проса посівного проти кореневих гнилей підвищиться врожайність та рентабельність вирощування даної культури.</w:t>
      </w:r>
    </w:p>
    <w:p w:rsidR="00AB7EBE" w:rsidRPr="009F6032" w:rsidRDefault="009F6032" w:rsidP="00474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Структура та обсяг кваліфікаційної роботи: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кв</w:t>
      </w:r>
      <w:r w:rsidR="00ED774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аліфікаційна робота має обсяг 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ED774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сторінок</w:t>
      </w:r>
      <w:r w:rsidR="0001025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 Основні складові роботи: вступ, три розділи, висновки та список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використаної літератури – </w:t>
      </w:r>
      <w:r w:rsidR="0050089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4</w:t>
      </w:r>
      <w:r w:rsidR="0050089B" w:rsidRPr="0050089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най</w:t>
      </w:r>
      <w:r w:rsidR="0014237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менувань, 5 з </w:t>
      </w:r>
      <w:r w:rsidR="004316B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яких латиницею, 12 рисунків та 5</w:t>
      </w:r>
      <w:r w:rsidR="0014237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таблиць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AB7EBE" w:rsidRPr="009F6032" w:rsidRDefault="00AB7EBE" w:rsidP="003814A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</w:pPr>
    </w:p>
    <w:p w:rsidR="00AB7EBE" w:rsidRPr="009F6032" w:rsidRDefault="00AB7EBE" w:rsidP="003814A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</w:pPr>
    </w:p>
    <w:p w:rsidR="00AB7EBE" w:rsidRPr="009F6032" w:rsidRDefault="00AB7EBE" w:rsidP="003814A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</w:pPr>
    </w:p>
    <w:p w:rsidR="00AB7EBE" w:rsidRPr="009F6032" w:rsidRDefault="00AB7EBE" w:rsidP="00AB7EBE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</w:pPr>
    </w:p>
    <w:p w:rsidR="0084068C" w:rsidRPr="00CA1EB6" w:rsidRDefault="0084068C" w:rsidP="003814AF">
      <w:pPr>
        <w:spacing w:after="0" w:line="276" w:lineRule="auto"/>
        <w:jc w:val="both"/>
        <w:rPr>
          <w:lang w:val="uk-UA"/>
        </w:rPr>
      </w:pPr>
    </w:p>
    <w:p w:rsidR="0084068C" w:rsidRPr="00CA1EB6" w:rsidRDefault="0084068C" w:rsidP="003814AF">
      <w:pPr>
        <w:spacing w:after="0" w:line="276" w:lineRule="auto"/>
        <w:ind w:firstLine="708"/>
        <w:jc w:val="both"/>
        <w:rPr>
          <w:sz w:val="28"/>
          <w:szCs w:val="28"/>
          <w:lang w:val="uk-UA"/>
        </w:rPr>
      </w:pPr>
    </w:p>
    <w:p w:rsidR="0084068C" w:rsidRDefault="0084068C" w:rsidP="003814AF">
      <w:pPr>
        <w:pStyle w:val="a4"/>
        <w:spacing w:before="89" w:line="276" w:lineRule="auto"/>
        <w:ind w:left="213" w:right="374"/>
        <w:jc w:val="both"/>
        <w:rPr>
          <w:b/>
        </w:rPr>
      </w:pPr>
    </w:p>
    <w:p w:rsidR="0084068C" w:rsidRPr="00CA1EB6" w:rsidRDefault="0084068C" w:rsidP="003814AF">
      <w:pPr>
        <w:spacing w:after="0" w:line="276" w:lineRule="auto"/>
        <w:jc w:val="both"/>
        <w:rPr>
          <w:sz w:val="28"/>
          <w:szCs w:val="28"/>
          <w:lang w:val="uk-UA"/>
        </w:rPr>
      </w:pPr>
      <w:r w:rsidRPr="00CA1EB6">
        <w:rPr>
          <w:sz w:val="28"/>
          <w:szCs w:val="28"/>
          <w:lang w:val="uk-UA"/>
        </w:rPr>
        <w:br w:type="page"/>
      </w:r>
    </w:p>
    <w:p w:rsidR="00DD4A1D" w:rsidRDefault="006366EC" w:rsidP="006366EC">
      <w:pPr>
        <w:spacing w:line="240" w:lineRule="exact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lastRenderedPageBreak/>
        <w:t>РОЗДІЛ 1</w:t>
      </w:r>
    </w:p>
    <w:p w:rsidR="006366EC" w:rsidRDefault="006366EC" w:rsidP="006366EC">
      <w:pPr>
        <w:spacing w:line="240" w:lineRule="exact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ОГЛЯД ЛІТЕРАТУРИ</w:t>
      </w:r>
    </w:p>
    <w:p w:rsidR="006366EC" w:rsidRPr="005A4C2B" w:rsidRDefault="00BD6D13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Вирощування проса посівного</w:t>
      </w:r>
      <w:r w:rsidR="00741CA5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741CA5"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(</w:t>
      </w:r>
      <w:proofErr w:type="spellStart"/>
      <w:r w:rsidR="00741CA5" w:rsidRPr="005A4C2B">
        <w:rPr>
          <w:rFonts w:ascii="Times New Roman" w:eastAsia="MS Gothic" w:hAnsi="Times New Roman" w:cs="Times New Roman"/>
          <w:i/>
          <w:sz w:val="28"/>
          <w:szCs w:val="28"/>
        </w:rPr>
        <w:t>Panicum</w:t>
      </w:r>
      <w:proofErr w:type="spellEnd"/>
      <w:r w:rsidR="00741CA5"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41CA5" w:rsidRPr="005A4C2B">
        <w:rPr>
          <w:rFonts w:ascii="Times New Roman" w:eastAsia="MS Gothic" w:hAnsi="Times New Roman" w:cs="Times New Roman"/>
          <w:i/>
          <w:sz w:val="28"/>
          <w:szCs w:val="28"/>
        </w:rPr>
        <w:t>miliaceum</w:t>
      </w:r>
      <w:proofErr w:type="spellEnd"/>
      <w:r w:rsidR="00741CA5"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</w:t>
      </w:r>
      <w:r w:rsidR="00741CA5" w:rsidRPr="005A4C2B">
        <w:rPr>
          <w:rFonts w:ascii="Times New Roman" w:eastAsia="MS Gothic" w:hAnsi="Times New Roman" w:cs="Times New Roman"/>
          <w:i/>
          <w:sz w:val="28"/>
          <w:szCs w:val="28"/>
        </w:rPr>
        <w:t>L</w:t>
      </w:r>
      <w:r w:rsidR="00741CA5"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.)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у сучасному світі має великі перспективи, оскільки потреба у харчових, лікувальних, дієтичних</w:t>
      </w:r>
      <w:r w:rsidR="004B07DF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 мікробіологічних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і агротехнічних галузях розвитку кожної країни, а зокрема і України, зростає з кожним роком все більше.</w:t>
      </w:r>
    </w:p>
    <w:p w:rsidR="00434306" w:rsidRPr="005A4C2B" w:rsidRDefault="00434306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Як продовольчу культуру просо вирощують в Україні ( у 2021 році було близько 91 тис га зайнято даною культурою), Північній Америці</w:t>
      </w:r>
      <w:r w:rsidR="00DC67C6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 Африці, Азії та ще близько в 30 країнах світу.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Це найбільш поширена круп’яна культура в СНД, а його посівні площі займають 4-те місце</w:t>
      </w:r>
      <w:r w:rsidR="00DC67C6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у </w:t>
      </w:r>
      <w:r w:rsidR="001A3431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світі серед зернових культур, в Україні, зокрема,</w:t>
      </w:r>
      <w:r w:rsidR="00DC67C6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складають 10% від загального світо</w:t>
      </w:r>
      <w:r w:rsidR="00254054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во</w:t>
      </w:r>
      <w:r w:rsidR="00DC67C6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го виробництва.</w:t>
      </w:r>
    </w:p>
    <w:p w:rsidR="004B07DF" w:rsidRPr="005A4C2B" w:rsidRDefault="004B07DF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Просо посівне відносить</w:t>
      </w:r>
      <w:r w:rsidR="001A3431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ся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до світлолюбних, а в свою чергу і теплолюбних культур, що добре переносить посухи та високі температури повітря вл</w:t>
      </w:r>
      <w:r w:rsidR="004A5B2B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ітку, проте негативно впливають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4A5B2B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заморозки (сходи можуть загинути при температурі 3</w:t>
      </w:r>
      <w:r w:rsidR="006D1A83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>–</w:t>
      </w:r>
      <w:r w:rsidR="004A5B2B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5</w:t>
      </w:r>
      <w:r w:rsidR="004A5B2B" w:rsidRPr="005A4C2B">
        <w:rPr>
          <w:rFonts w:ascii="Times New Roman" w:eastAsia="MS Gothic" w:hAnsi="Times New Roman" w:cs="Times New Roman"/>
          <w:sz w:val="28"/>
          <w:szCs w:val="28"/>
          <w:vertAlign w:val="superscript"/>
          <w:lang w:val="uk-UA"/>
        </w:rPr>
        <w:t>о</w:t>
      </w:r>
      <w:r w:rsidR="004A5B2B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С нижче нуля).</w:t>
      </w:r>
    </w:p>
    <w:p w:rsidR="004A5B2B" w:rsidRPr="005A4C2B" w:rsidRDefault="004A5B2B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Щодо </w:t>
      </w:r>
      <w:r w:rsidR="00474D9D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ґрунтів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, то найкращими для вирощування проса є легкі і середні за своїм </w:t>
      </w:r>
      <w:r w:rsidR="001A3431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механічним 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складом, чисті від бур’янів, з </w:t>
      </w:r>
      <w:proofErr w:type="spellStart"/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рН</w:t>
      </w:r>
      <w:proofErr w:type="spellEnd"/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5,5-7,5, і із високим вмістом легкорозчинних речовин. До таких можна віднести сірі лісові, каштанові або чорноземі </w:t>
      </w:r>
      <w:r w:rsidR="00474D9D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ґрунти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. </w:t>
      </w:r>
      <w:r w:rsidR="00C45191" w:rsidRPr="005A4C2B">
        <w:rPr>
          <w:rFonts w:ascii="Times New Roman" w:eastAsia="MS Gothic" w:hAnsi="Times New Roman" w:cs="Times New Roman"/>
          <w:sz w:val="28"/>
          <w:szCs w:val="28"/>
          <w:lang w:val="ru-RU"/>
        </w:rPr>
        <w:t>[1, 2</w:t>
      </w:r>
      <w:r w:rsidR="002431BE" w:rsidRPr="005A4C2B">
        <w:rPr>
          <w:rFonts w:ascii="Times New Roman" w:eastAsia="MS Gothic" w:hAnsi="Times New Roman" w:cs="Times New Roman"/>
          <w:sz w:val="28"/>
          <w:szCs w:val="28"/>
          <w:lang w:val="ru-RU"/>
        </w:rPr>
        <w:t>, 3</w:t>
      </w:r>
      <w:r w:rsidR="0012784F" w:rsidRPr="005A4C2B">
        <w:rPr>
          <w:rFonts w:ascii="Times New Roman" w:eastAsia="MS Gothic" w:hAnsi="Times New Roman" w:cs="Times New Roman"/>
          <w:sz w:val="28"/>
          <w:szCs w:val="28"/>
          <w:lang w:val="ru-RU"/>
        </w:rPr>
        <w:t>]</w:t>
      </w:r>
      <w:r w:rsidR="006D1A83">
        <w:rPr>
          <w:rFonts w:ascii="Times New Roman" w:eastAsia="MS Gothic" w:hAnsi="Times New Roman" w:cs="Times New Roman"/>
          <w:sz w:val="28"/>
          <w:szCs w:val="28"/>
          <w:lang w:val="ru-RU"/>
        </w:rPr>
        <w:t xml:space="preserve">. </w:t>
      </w:r>
      <w:r w:rsidR="00741CA5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Вегетаційний період скоро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стиглих сортів культури складає в середньому від </w:t>
      </w:r>
      <w:r w:rsidR="00741CA5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60 до 80 днів, а пізньостиглих до 120 днів.</w:t>
      </w:r>
    </w:p>
    <w:p w:rsidR="006C7F8E" w:rsidRPr="005A4C2B" w:rsidRDefault="00C37089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Із агротехнічної точки зору</w:t>
      </w:r>
      <w:r w:rsidR="001A3431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просо посівне є цінною культурою у </w:t>
      </w:r>
      <w:r w:rsidR="00197466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засушливих районах, тому що має високі посухостійкі властивості. Також можна використовувати як страхову культуру при пересіві</w:t>
      </w:r>
      <w:r w:rsidR="001A3431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певних озимих</w:t>
      </w:r>
      <w:r w:rsidR="00197466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 оскільки має пізні строки сівби, короткий вегетаційний період, і порівняно низьку норму висіву. При відповідній технології вирощування</w:t>
      </w:r>
      <w:r w:rsidR="006C7F8E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</w:t>
      </w:r>
      <w:r w:rsidR="00197466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поля після проса стають значно чистіші від бур</w:t>
      </w:r>
      <w:r w:rsidR="00197466" w:rsidRPr="005A4C2B">
        <w:rPr>
          <w:rFonts w:ascii="Times New Roman" w:eastAsia="MS Gothic" w:hAnsi="Times New Roman" w:cs="Times New Roman"/>
          <w:sz w:val="28"/>
          <w:szCs w:val="28"/>
          <w:lang w:val="ru-RU"/>
        </w:rPr>
        <w:t>’</w:t>
      </w:r>
      <w:proofErr w:type="spellStart"/>
      <w:r w:rsidR="00197466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янів</w:t>
      </w:r>
      <w:proofErr w:type="spellEnd"/>
      <w:r w:rsidR="000B2D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 і із вищим вмістом вологи.</w:t>
      </w:r>
    </w:p>
    <w:p w:rsidR="006C7F8E" w:rsidRPr="005A4C2B" w:rsidRDefault="006C7F8E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Основною метою при вирощуванні будь-яких культур, а зокрема і проса посівного є одержання високого і якісного врожаю.</w:t>
      </w:r>
    </w:p>
    <w:p w:rsidR="006C7F8E" w:rsidRPr="005A4C2B" w:rsidRDefault="006C7F8E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ru-RU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На цей показник впливає досить багато як абіотичних факторів, куди відносять несприятливі занадто низькі або високі температури, посухи, зливи, 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>град</w:t>
      </w:r>
      <w:r w:rsidR="00B12014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, органолептичний склад </w:t>
      </w:r>
      <w:r w:rsidR="006D1A83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ґрунту</w:t>
      </w:r>
      <w:r w:rsidR="00B12014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 його кислотність, інтенсивність сонячного випромінювання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 так і біотичні – це ураження рослин збудниками хвороб, шкідниками та засмічення бур’</w:t>
      </w:r>
      <w:r w:rsidR="0012784F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янами. </w:t>
      </w:r>
      <w:r w:rsidR="002431BE" w:rsidRPr="005A4C2B">
        <w:rPr>
          <w:rFonts w:ascii="Times New Roman" w:eastAsia="MS Gothic" w:hAnsi="Times New Roman" w:cs="Times New Roman"/>
          <w:sz w:val="28"/>
          <w:szCs w:val="28"/>
          <w:lang w:val="ru-RU"/>
        </w:rPr>
        <w:t>[4, 5</w:t>
      </w:r>
      <w:r w:rsidR="0012784F" w:rsidRPr="005A4C2B">
        <w:rPr>
          <w:rFonts w:ascii="Times New Roman" w:eastAsia="MS Gothic" w:hAnsi="Times New Roman" w:cs="Times New Roman"/>
          <w:sz w:val="28"/>
          <w:szCs w:val="28"/>
          <w:lang w:val="ru-RU"/>
        </w:rPr>
        <w:t>]</w:t>
      </w:r>
    </w:p>
    <w:p w:rsidR="00F51CDC" w:rsidRPr="006D1A83" w:rsidRDefault="006C7F8E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pacing w:val="-4"/>
          <w:sz w:val="28"/>
          <w:szCs w:val="28"/>
          <w:lang w:val="ru-RU"/>
        </w:rPr>
      </w:pPr>
      <w:r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Останніми роками спостерігалося та фіксувалося значне </w:t>
      </w:r>
      <w:r w:rsidR="009F0B75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збільшення щодо ураження рослин шкідливими організмами, а особливу загрозу становлять саме хвороб</w:t>
      </w:r>
      <w:r w:rsidR="00F51CDC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и, зокрема грибні.</w:t>
      </w:r>
      <w:r w:rsidR="009F0B75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 Основними причинами погіршення даної ситуації стало нехтування технологіями вирощування, особливо несвоєчасний посів і збір врожаю, недотримання сівозміни, інтегрованої системи захисту, відхилення від норм внесення мінеральних і органічних добрив</w:t>
      </w:r>
      <w:r w:rsidR="00F51CDC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, що дозволило прот</w:t>
      </w:r>
      <w:r w:rsidR="009F0B75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ягом </w:t>
      </w:r>
      <w:r w:rsidR="00F51CDC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останніх </w:t>
      </w:r>
      <w:r w:rsidR="009F0B75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років</w:t>
      </w:r>
      <w:r w:rsidR="00F51CDC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 створити</w:t>
      </w:r>
      <w:r w:rsidR="009F0B75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 сприятливі </w:t>
      </w:r>
      <w:r w:rsidR="00F51CDC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умови для прискореного розвитку </w:t>
      </w:r>
      <w:proofErr w:type="spellStart"/>
      <w:r w:rsidR="00F51CDC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фітопатогенів</w:t>
      </w:r>
      <w:proofErr w:type="spellEnd"/>
      <w:r w:rsidR="00F51CDC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.</w:t>
      </w:r>
      <w:r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 </w:t>
      </w:r>
      <w:r w:rsidR="00A91BA3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Втрати вало</w:t>
      </w:r>
      <w:r w:rsidR="001A3431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во</w:t>
      </w:r>
      <w:r w:rsidR="00A91BA3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го збору врожаю від грибкових хвороб кожного року становлять 15-30%, а в сприятливі для розвитку хвороб роки – до 50% і більше.</w:t>
      </w:r>
      <w:r w:rsidR="00CE32CD" w:rsidRPr="006D1A83">
        <w:rPr>
          <w:rFonts w:ascii="Times New Roman" w:eastAsia="MS Gothic" w:hAnsi="Times New Roman" w:cs="Times New Roman"/>
          <w:spacing w:val="-4"/>
          <w:sz w:val="28"/>
          <w:szCs w:val="28"/>
          <w:lang w:val="ru-RU"/>
        </w:rPr>
        <w:t xml:space="preserve"> [</w:t>
      </w:r>
      <w:r w:rsidR="0001025E" w:rsidRPr="006D1A83">
        <w:rPr>
          <w:rFonts w:ascii="Times New Roman" w:eastAsia="MS Gothic" w:hAnsi="Times New Roman" w:cs="Times New Roman"/>
          <w:spacing w:val="-4"/>
          <w:sz w:val="28"/>
          <w:szCs w:val="28"/>
          <w:lang w:val="ru-RU"/>
        </w:rPr>
        <w:t>6</w:t>
      </w:r>
      <w:r w:rsidR="00CE32CD" w:rsidRPr="006D1A83">
        <w:rPr>
          <w:rFonts w:ascii="Times New Roman" w:eastAsia="MS Gothic" w:hAnsi="Times New Roman" w:cs="Times New Roman"/>
          <w:spacing w:val="-4"/>
          <w:sz w:val="28"/>
          <w:szCs w:val="28"/>
          <w:lang w:val="ru-RU"/>
        </w:rPr>
        <w:t>]</w:t>
      </w:r>
    </w:p>
    <w:p w:rsidR="00D1379C" w:rsidRPr="005A4C2B" w:rsidRDefault="00A91BA3" w:rsidP="0047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Одними із найшкідл</w:t>
      </w:r>
      <w:r w:rsidR="00E2639B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ивіших хвороб, що значно впливають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 розвиток рослин проса посівного, а в подальшому і на його урожайність є кореневі гнилі, а саме </w:t>
      </w:r>
      <w:r w:rsidR="00E2639B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фузаріозна</w:t>
      </w:r>
      <w:r w:rsidR="00E2639B"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</w:t>
      </w:r>
      <w:r w:rsidR="00E2639B" w:rsidRPr="005A4C2B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E2639B" w:rsidRPr="005A4C2B">
        <w:rPr>
          <w:rFonts w:ascii="Times New Roman" w:hAnsi="Times New Roman" w:cs="Times New Roman"/>
          <w:i/>
          <w:sz w:val="28"/>
          <w:szCs w:val="28"/>
        </w:rPr>
        <w:t>Fusarium</w:t>
      </w:r>
      <w:proofErr w:type="spellEnd"/>
      <w:r w:rsidR="00E2639B" w:rsidRPr="005A4C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2639B" w:rsidRPr="005A4C2B">
        <w:rPr>
          <w:rFonts w:ascii="Times New Roman" w:hAnsi="Times New Roman" w:cs="Times New Roman"/>
          <w:i/>
          <w:sz w:val="28"/>
          <w:szCs w:val="28"/>
        </w:rPr>
        <w:t>culmorum</w:t>
      </w:r>
      <w:proofErr w:type="spellEnd"/>
      <w:r w:rsidR="00E2639B" w:rsidRPr="005A4C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2639B" w:rsidRPr="006D1A8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2639B" w:rsidRPr="006D1A83">
        <w:rPr>
          <w:rFonts w:ascii="Times New Roman" w:hAnsi="Times New Roman" w:cs="Times New Roman"/>
          <w:sz w:val="28"/>
          <w:szCs w:val="28"/>
        </w:rPr>
        <w:t>W</w:t>
      </w:r>
      <w:r w:rsidR="00E2639B" w:rsidRPr="006D1A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639B" w:rsidRPr="006D1A83">
        <w:rPr>
          <w:rFonts w:ascii="Times New Roman" w:hAnsi="Times New Roman" w:cs="Times New Roman"/>
          <w:sz w:val="28"/>
          <w:szCs w:val="28"/>
        </w:rPr>
        <w:t>G</w:t>
      </w:r>
      <w:r w:rsidR="00E2639B" w:rsidRPr="006D1A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2639B" w:rsidRPr="006D1A83">
        <w:rPr>
          <w:rFonts w:ascii="Times New Roman" w:hAnsi="Times New Roman" w:cs="Times New Roman"/>
          <w:sz w:val="28"/>
          <w:szCs w:val="28"/>
        </w:rPr>
        <w:t>Sm</w:t>
      </w:r>
      <w:proofErr w:type="spellEnd"/>
      <w:r w:rsidR="00E2639B" w:rsidRPr="006D1A83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proofErr w:type="spellStart"/>
      <w:proofErr w:type="gramStart"/>
      <w:r w:rsidR="00E2639B" w:rsidRPr="006D1A83">
        <w:rPr>
          <w:rFonts w:ascii="Times New Roman" w:hAnsi="Times New Roman" w:cs="Times New Roman"/>
          <w:sz w:val="28"/>
          <w:szCs w:val="28"/>
        </w:rPr>
        <w:t>Sacc</w:t>
      </w:r>
      <w:proofErr w:type="spellEnd"/>
      <w:r w:rsidR="00E2639B" w:rsidRPr="006D1A83">
        <w:rPr>
          <w:rFonts w:ascii="Times New Roman" w:hAnsi="Times New Roman" w:cs="Times New Roman"/>
          <w:sz w:val="28"/>
          <w:szCs w:val="28"/>
        </w:rPr>
        <w:t>.</w:t>
      </w:r>
      <w:r w:rsidR="00E2639B" w:rsidRPr="005A4C2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E2639B" w:rsidRPr="005A4C2B">
        <w:rPr>
          <w:rFonts w:ascii="Times New Roman" w:hAnsi="Times New Roman" w:cs="Times New Roman"/>
          <w:i/>
          <w:sz w:val="28"/>
          <w:szCs w:val="28"/>
        </w:rPr>
        <w:t xml:space="preserve"> F. </w:t>
      </w:r>
      <w:proofErr w:type="spellStart"/>
      <w:r w:rsidR="00E2639B" w:rsidRPr="005A4C2B">
        <w:rPr>
          <w:rFonts w:ascii="Times New Roman" w:hAnsi="Times New Roman" w:cs="Times New Roman"/>
          <w:i/>
          <w:sz w:val="28"/>
          <w:szCs w:val="28"/>
        </w:rPr>
        <w:t>verticillioides</w:t>
      </w:r>
      <w:proofErr w:type="spellEnd"/>
      <w:r w:rsidR="00E2639B" w:rsidRPr="005A4C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39B" w:rsidRPr="006D1A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2639B" w:rsidRPr="006D1A83">
        <w:rPr>
          <w:rFonts w:ascii="Times New Roman" w:hAnsi="Times New Roman" w:cs="Times New Roman"/>
          <w:sz w:val="28"/>
          <w:szCs w:val="28"/>
        </w:rPr>
        <w:t>Sacc</w:t>
      </w:r>
      <w:proofErr w:type="spellEnd"/>
      <w:r w:rsidR="00E2639B" w:rsidRPr="006D1A83">
        <w:rPr>
          <w:rFonts w:ascii="Times New Roman" w:hAnsi="Times New Roman" w:cs="Times New Roman"/>
          <w:sz w:val="28"/>
          <w:szCs w:val="28"/>
        </w:rPr>
        <w:t>.)</w:t>
      </w:r>
      <w:r w:rsidR="00E2639B" w:rsidRPr="005A4C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2639B" w:rsidRPr="006D1A83">
        <w:rPr>
          <w:rFonts w:ascii="Times New Roman" w:hAnsi="Times New Roman" w:cs="Times New Roman"/>
          <w:sz w:val="28"/>
          <w:szCs w:val="28"/>
        </w:rPr>
        <w:t>Nirenberg</w:t>
      </w:r>
      <w:r w:rsidR="00E2639B" w:rsidRPr="005A4C2B">
        <w:rPr>
          <w:rFonts w:ascii="Times New Roman" w:hAnsi="Times New Roman" w:cs="Times New Roman"/>
          <w:i/>
          <w:sz w:val="28"/>
          <w:szCs w:val="28"/>
        </w:rPr>
        <w:t xml:space="preserve">, F. </w:t>
      </w:r>
      <w:proofErr w:type="spellStart"/>
      <w:r w:rsidR="00E2639B" w:rsidRPr="005A4C2B">
        <w:rPr>
          <w:rFonts w:ascii="Times New Roman" w:hAnsi="Times New Roman" w:cs="Times New Roman"/>
          <w:i/>
          <w:sz w:val="28"/>
          <w:szCs w:val="28"/>
        </w:rPr>
        <w:t>sporotrichioides</w:t>
      </w:r>
      <w:proofErr w:type="spellEnd"/>
      <w:r w:rsidR="00E2639B" w:rsidRPr="005A4C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639B" w:rsidRPr="006D1A83">
        <w:rPr>
          <w:rFonts w:ascii="Times New Roman" w:hAnsi="Times New Roman" w:cs="Times New Roman"/>
          <w:sz w:val="28"/>
          <w:szCs w:val="28"/>
        </w:rPr>
        <w:t>Sherb</w:t>
      </w:r>
      <w:proofErr w:type="spellEnd"/>
      <w:r w:rsidR="00E2639B" w:rsidRPr="006D1A83">
        <w:rPr>
          <w:rFonts w:ascii="Times New Roman" w:hAnsi="Times New Roman" w:cs="Times New Roman"/>
          <w:sz w:val="28"/>
          <w:szCs w:val="28"/>
        </w:rPr>
        <w:t>.</w:t>
      </w:r>
      <w:r w:rsidR="00E2639B" w:rsidRPr="005A4C2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01025E">
        <w:rPr>
          <w:rFonts w:ascii="Times New Roman" w:hAnsi="Times New Roman" w:cs="Times New Roman"/>
          <w:sz w:val="28"/>
          <w:szCs w:val="28"/>
        </w:rPr>
        <w:t>[7]</w:t>
      </w:r>
      <w:r w:rsidR="00E2639B" w:rsidRPr="005A4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2639B" w:rsidRPr="005A4C2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End"/>
      <w:r w:rsidR="00E2639B" w:rsidRPr="005A4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39B" w:rsidRPr="005A4C2B">
        <w:rPr>
          <w:rFonts w:ascii="Times New Roman" w:hAnsi="Times New Roman" w:cs="Times New Roman"/>
          <w:sz w:val="28"/>
          <w:szCs w:val="28"/>
        </w:rPr>
        <w:t>звичайна</w:t>
      </w:r>
      <w:proofErr w:type="spellEnd"/>
      <w:r w:rsidR="00E2639B" w:rsidRPr="005A4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39B" w:rsidRPr="005A4C2B">
        <w:rPr>
          <w:rFonts w:ascii="Times New Roman" w:hAnsi="Times New Roman" w:cs="Times New Roman"/>
          <w:sz w:val="28"/>
          <w:szCs w:val="28"/>
        </w:rPr>
        <w:t>коренев</w:t>
      </w:r>
      <w:proofErr w:type="spellEnd"/>
      <w:r w:rsidR="00E2639B" w:rsidRPr="005A4C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639B" w:rsidRPr="005A4C2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E2639B" w:rsidRPr="005A4C2B">
        <w:rPr>
          <w:rFonts w:ascii="Times New Roman" w:hAnsi="Times New Roman" w:cs="Times New Roman"/>
          <w:i/>
          <w:sz w:val="28"/>
          <w:szCs w:val="28"/>
        </w:rPr>
        <w:t>Bipolaris</w:t>
      </w:r>
      <w:proofErr w:type="spellEnd"/>
      <w:r w:rsidR="00E2639B" w:rsidRPr="005A4C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639B" w:rsidRPr="005A4C2B">
        <w:rPr>
          <w:rFonts w:ascii="Times New Roman" w:hAnsi="Times New Roman" w:cs="Times New Roman"/>
          <w:i/>
          <w:sz w:val="28"/>
          <w:szCs w:val="28"/>
        </w:rPr>
        <w:t>panici-miliacei</w:t>
      </w:r>
      <w:proofErr w:type="spellEnd"/>
      <w:r w:rsidR="00E2639B" w:rsidRPr="005A4C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39B" w:rsidRPr="006D1A83">
        <w:rPr>
          <w:rFonts w:ascii="Times New Roman" w:hAnsi="Times New Roman" w:cs="Times New Roman"/>
          <w:sz w:val="28"/>
          <w:szCs w:val="28"/>
        </w:rPr>
        <w:t xml:space="preserve">(Y. </w:t>
      </w:r>
      <w:proofErr w:type="spellStart"/>
      <w:r w:rsidR="00E2639B" w:rsidRPr="006D1A83">
        <w:rPr>
          <w:rFonts w:ascii="Times New Roman" w:hAnsi="Times New Roman" w:cs="Times New Roman"/>
          <w:sz w:val="28"/>
          <w:szCs w:val="28"/>
        </w:rPr>
        <w:t>Nisik</w:t>
      </w:r>
      <w:proofErr w:type="spellEnd"/>
      <w:r w:rsidR="00E2639B" w:rsidRPr="006D1A83">
        <w:rPr>
          <w:rFonts w:ascii="Times New Roman" w:hAnsi="Times New Roman" w:cs="Times New Roman"/>
          <w:sz w:val="28"/>
          <w:szCs w:val="28"/>
        </w:rPr>
        <w:t>.) Shoemaker</w:t>
      </w:r>
      <w:r w:rsidR="00E2639B" w:rsidRPr="005A4C2B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E2639B" w:rsidRPr="005A4C2B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2639B" w:rsidRPr="005A4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4054" w:rsidRPr="005A4C2B">
        <w:rPr>
          <w:rFonts w:ascii="Times New Roman" w:hAnsi="Times New Roman" w:cs="Times New Roman"/>
          <w:sz w:val="28"/>
          <w:szCs w:val="28"/>
          <w:lang w:val="uk-UA"/>
        </w:rPr>
        <w:t>від яких щорічні в</w:t>
      </w:r>
      <w:r w:rsidR="00E2639B" w:rsidRPr="005A4C2B">
        <w:rPr>
          <w:rFonts w:ascii="Times New Roman" w:hAnsi="Times New Roman" w:cs="Times New Roman"/>
          <w:sz w:val="28"/>
          <w:szCs w:val="28"/>
          <w:lang w:val="uk-UA"/>
        </w:rPr>
        <w:t>трати врожаю в умовах зони Полісся становлять 7</w:t>
      </w:r>
      <w:proofErr w:type="gramStart"/>
      <w:r w:rsidR="00E2639B" w:rsidRPr="005A4C2B">
        <w:rPr>
          <w:rFonts w:ascii="Times New Roman" w:hAnsi="Times New Roman" w:cs="Times New Roman"/>
          <w:sz w:val="28"/>
          <w:szCs w:val="28"/>
          <w:lang w:val="uk-UA"/>
        </w:rPr>
        <w:t>,6</w:t>
      </w:r>
      <w:proofErr w:type="gramEnd"/>
      <w:r w:rsidR="00E2639B" w:rsidRPr="005A4C2B">
        <w:rPr>
          <w:rFonts w:ascii="Times New Roman" w:hAnsi="Times New Roman" w:cs="Times New Roman"/>
          <w:sz w:val="28"/>
          <w:szCs w:val="28"/>
          <w:lang w:val="uk-UA"/>
        </w:rPr>
        <w:t>% і 13,9% відповідно.</w:t>
      </w:r>
    </w:p>
    <w:p w:rsidR="00B21141" w:rsidRPr="00703E51" w:rsidRDefault="00E81DAE" w:rsidP="0047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Збудником </w:t>
      </w:r>
      <w:r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фузаріозної гнилі</w:t>
      </w:r>
      <w:r w:rsidR="00254054"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</w:t>
      </w:r>
      <w:r w:rsidR="006D1A83">
        <w:rPr>
          <w:rFonts w:ascii="Times New Roman" w:eastAsia="MS Gothic" w:hAnsi="Times New Roman" w:cs="Times New Roman"/>
          <w:sz w:val="28"/>
          <w:szCs w:val="28"/>
          <w:lang w:val="uk-UA"/>
        </w:rPr>
        <w:t>(р</w:t>
      </w:r>
      <w:r w:rsidR="00254054" w:rsidRPr="006D1A83">
        <w:rPr>
          <w:rFonts w:ascii="Times New Roman" w:eastAsia="MS Gothic" w:hAnsi="Times New Roman" w:cs="Times New Roman"/>
          <w:sz w:val="28"/>
          <w:szCs w:val="28"/>
          <w:lang w:val="uk-UA"/>
        </w:rPr>
        <w:t>ис.1.1)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є незавершені гриби роду </w:t>
      </w:r>
      <w:proofErr w:type="spellStart"/>
      <w:r w:rsidRPr="005A4C2B">
        <w:rPr>
          <w:rFonts w:ascii="Times New Roman" w:eastAsia="MS Gothic" w:hAnsi="Times New Roman" w:cs="Times New Roman"/>
          <w:i/>
          <w:sz w:val="28"/>
          <w:szCs w:val="28"/>
        </w:rPr>
        <w:t>Fusarium</w:t>
      </w:r>
      <w:proofErr w:type="spellEnd"/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Pr="005A4C2B">
        <w:rPr>
          <w:rFonts w:ascii="Times New Roman" w:eastAsia="MS Gothic" w:hAnsi="Times New Roman" w:cs="Times New Roman"/>
          <w:i/>
          <w:sz w:val="28"/>
          <w:szCs w:val="28"/>
        </w:rPr>
        <w:t>Link</w:t>
      </w:r>
      <w:r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., 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родини – </w:t>
      </w:r>
      <w:proofErr w:type="spellStart"/>
      <w:r w:rsidRPr="005A4C2B">
        <w:rPr>
          <w:rFonts w:ascii="Times New Roman" w:eastAsia="MS Gothic" w:hAnsi="Times New Roman" w:cs="Times New Roman"/>
          <w:i/>
          <w:sz w:val="28"/>
          <w:szCs w:val="28"/>
        </w:rPr>
        <w:t>Tubercula</w:t>
      </w:r>
      <w:proofErr w:type="spellEnd"/>
      <w:r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A4C2B">
        <w:rPr>
          <w:rFonts w:ascii="Times New Roman" w:eastAsia="MS Gothic" w:hAnsi="Times New Roman" w:cs="Times New Roman"/>
          <w:i/>
          <w:sz w:val="28"/>
          <w:szCs w:val="28"/>
        </w:rPr>
        <w:t>riaceae</w:t>
      </w:r>
      <w:proofErr w:type="spellEnd"/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, порядку – </w:t>
      </w:r>
      <w:proofErr w:type="spellStart"/>
      <w:r w:rsidRPr="005A4C2B">
        <w:rPr>
          <w:rFonts w:ascii="Times New Roman" w:eastAsia="MS Gothic" w:hAnsi="Times New Roman" w:cs="Times New Roman"/>
          <w:i/>
          <w:sz w:val="28"/>
          <w:szCs w:val="28"/>
        </w:rPr>
        <w:t>Hyphomycetales</w:t>
      </w:r>
      <w:proofErr w:type="spellEnd"/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.</w:t>
      </w:r>
      <w:r w:rsidR="0001025E" w:rsidRPr="0001025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[</w:t>
      </w:r>
      <w:r w:rsidR="0001025E" w:rsidRPr="00703E51">
        <w:rPr>
          <w:rFonts w:ascii="Times New Roman" w:eastAsia="MS Gothic" w:hAnsi="Times New Roman" w:cs="Times New Roman"/>
          <w:sz w:val="28"/>
          <w:szCs w:val="28"/>
          <w:lang w:val="uk-UA"/>
        </w:rPr>
        <w:t>7]</w:t>
      </w:r>
    </w:p>
    <w:p w:rsidR="00B21141" w:rsidRPr="005A4C2B" w:rsidRDefault="00B21141" w:rsidP="00474D9D">
      <w:pPr>
        <w:spacing w:after="0" w:line="360" w:lineRule="auto"/>
        <w:ind w:firstLine="709"/>
        <w:jc w:val="center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9AEC9EC" wp14:editId="51853814">
            <wp:extent cx="2231409" cy="15683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1-11-22_12-43-18-17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813" cy="15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BA9" w:rsidRPr="00474D9D" w:rsidRDefault="00474D9D" w:rsidP="00474D9D">
      <w:pPr>
        <w:spacing w:after="0" w:line="360" w:lineRule="auto"/>
        <w:ind w:firstLine="709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 w:rsidRPr="00474D9D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Рис.1.1.</w:t>
      </w:r>
      <w:r w:rsidR="00077BA9" w:rsidRPr="00474D9D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Фузаріозна коренева гниль</w:t>
      </w:r>
    </w:p>
    <w:p w:rsidR="003C3739" w:rsidRPr="006D1A83" w:rsidRDefault="008949C9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Найсприятливішими умовами для</w:t>
      </w:r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розвитку є похмура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погода</w:t>
      </w:r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з підвищеною вологістю, а також низька концентрація кисню і висока – вуглекислого газу, підвищений і незбалансований вміст азоту в </w:t>
      </w:r>
      <w:proofErr w:type="spellStart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грунті</w:t>
      </w:r>
      <w:proofErr w:type="spellEnd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>Конідіальне</w:t>
      </w:r>
      <w:proofErr w:type="spellEnd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спороношення</w:t>
      </w:r>
      <w:proofErr w:type="spellEnd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утворюється у </w:t>
      </w:r>
      <w:proofErr w:type="spellStart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спороложах</w:t>
      </w:r>
      <w:proofErr w:type="spellEnd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грибів. Конідії зазвичай багатоклітинні, але зустрічаються і одноклітинні, безбарвні, мають видовжено-зігнуту форму.</w:t>
      </w:r>
      <w:r w:rsidR="006D1A8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Гриби можуть зберігатися на рослинних рештках</w:t>
      </w:r>
      <w:r w:rsidR="008114C7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8114C7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грунті</w:t>
      </w:r>
      <w:proofErr w:type="spellEnd"/>
      <w:r w:rsidR="008114C7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або </w:t>
      </w:r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зерні у формі грибниці, </w:t>
      </w:r>
      <w:proofErr w:type="spellStart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склероціїв</w:t>
      </w:r>
      <w:proofErr w:type="spellEnd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хламідоспор</w:t>
      </w:r>
      <w:proofErr w:type="spellEnd"/>
      <w:r w:rsidR="003C373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 а поширюються лише конідіями.</w:t>
      </w:r>
      <w:r w:rsidR="006D1A8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3C3739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 xml:space="preserve">Основні ознаки ураження – це </w:t>
      </w:r>
      <w:r w:rsidR="00F50BEA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>побуріння коріння, підземного міжвузля та основи стебла, а при вологій погоді утворюється рожевий наліт. Ця хвороба надзвичайно шкідлива у фазу проростків. Для зараження рослин сприятливими є такі умови: температура повітря від 3 до 35</w:t>
      </w:r>
      <w:r w:rsidR="00F50BEA" w:rsidRPr="006D1A83">
        <w:rPr>
          <w:rFonts w:ascii="Times New Roman" w:eastAsia="MS Gothic" w:hAnsi="Times New Roman" w:cs="Times New Roman"/>
          <w:spacing w:val="-6"/>
          <w:sz w:val="28"/>
          <w:szCs w:val="28"/>
          <w:vertAlign w:val="superscript"/>
          <w:lang w:val="uk-UA"/>
        </w:rPr>
        <w:t>о</w:t>
      </w:r>
      <w:r w:rsidR="00F50BEA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 xml:space="preserve">С і вологість </w:t>
      </w:r>
      <w:proofErr w:type="spellStart"/>
      <w:r w:rsidR="00F50BEA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>грунту</w:t>
      </w:r>
      <w:proofErr w:type="spellEnd"/>
      <w:r w:rsidR="00F50BEA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 xml:space="preserve"> вище 40%.</w:t>
      </w:r>
      <w:r w:rsidR="00C45191" w:rsidRPr="006D1A83">
        <w:rPr>
          <w:rFonts w:ascii="Times New Roman" w:eastAsia="MS Gothic" w:hAnsi="Times New Roman" w:cs="Times New Roman"/>
          <w:spacing w:val="-6"/>
          <w:sz w:val="28"/>
          <w:szCs w:val="28"/>
          <w:lang w:val="ru-RU"/>
        </w:rPr>
        <w:t xml:space="preserve"> [</w:t>
      </w:r>
      <w:r w:rsidR="00874B49" w:rsidRPr="006D1A83">
        <w:rPr>
          <w:rFonts w:ascii="Times New Roman" w:eastAsia="MS Gothic" w:hAnsi="Times New Roman" w:cs="Times New Roman"/>
          <w:spacing w:val="-6"/>
          <w:sz w:val="28"/>
          <w:szCs w:val="28"/>
          <w:lang w:val="ru-RU"/>
        </w:rPr>
        <w:t>8, 9, 10</w:t>
      </w:r>
      <w:r w:rsidR="00C45191" w:rsidRPr="006D1A83">
        <w:rPr>
          <w:rFonts w:ascii="Times New Roman" w:eastAsia="MS Gothic" w:hAnsi="Times New Roman" w:cs="Times New Roman"/>
          <w:spacing w:val="-6"/>
          <w:sz w:val="28"/>
          <w:szCs w:val="28"/>
          <w:lang w:val="ru-RU"/>
        </w:rPr>
        <w:t>]</w:t>
      </w:r>
      <w:r w:rsidR="00F50BEA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 xml:space="preserve"> </w:t>
      </w:r>
    </w:p>
    <w:p w:rsidR="00742356" w:rsidRPr="005A4C2B" w:rsidRDefault="00DF163E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i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Звичайна</w:t>
      </w:r>
      <w:r w:rsidR="00742356"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коренева гниль</w:t>
      </w:r>
      <w:r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– </w:t>
      </w:r>
      <w:r w:rsidR="00620068"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(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збудником є гриб </w:t>
      </w:r>
      <w:proofErr w:type="spellStart"/>
      <w:r w:rsidRPr="005A4C2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Bipolaris</w:t>
      </w:r>
      <w:proofErr w:type="spellEnd"/>
      <w:r w:rsidRPr="005A4C2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4C2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sorokiniana</w:t>
      </w:r>
      <w:proofErr w:type="spellEnd"/>
      <w:r w:rsidRPr="005A4C2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4C2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Shoem</w:t>
      </w:r>
      <w:proofErr w:type="spellEnd"/>
      <w:r w:rsidRPr="005A4C2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.</w:t>
      </w:r>
      <w:r w:rsidR="00620068" w:rsidRPr="005A4C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)</w:t>
      </w:r>
      <w:r w:rsidR="00742356"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</w:t>
      </w:r>
      <w:r w:rsidR="00742356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поширена повсюдно, а найбільш інтенсивно розвивається на ослаблених рослинах, шкідливість у свою чергу підвищується при посушливих умовах. </w:t>
      </w:r>
      <w:r w:rsidR="00742356" w:rsidRPr="005A4C2B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</w:t>
      </w:r>
    </w:p>
    <w:p w:rsidR="00077BA9" w:rsidRPr="005A4C2B" w:rsidRDefault="00DF163E" w:rsidP="006D1A83">
      <w:pPr>
        <w:spacing w:after="0" w:line="360" w:lineRule="auto"/>
        <w:ind w:firstLine="709"/>
        <w:jc w:val="center"/>
        <w:rPr>
          <w:rFonts w:ascii="Times New Roman" w:eastAsia="MS Gothic" w:hAnsi="Times New Roman" w:cs="Times New Roman"/>
          <w:i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 wp14:anchorId="7EC52CD5" wp14:editId="6D55D1D9">
            <wp:extent cx="1599092" cy="1902566"/>
            <wp:effectExtent l="635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1-11-22_13-03-23-58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1014" cy="190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63E" w:rsidRPr="006D1A83" w:rsidRDefault="006D1A83" w:rsidP="006D1A83">
      <w:pPr>
        <w:spacing w:after="0" w:line="360" w:lineRule="auto"/>
        <w:ind w:firstLine="709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 w:rsidRPr="006D1A83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Рис.1.2. </w:t>
      </w:r>
      <w:r w:rsidR="00DF163E" w:rsidRPr="006D1A83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Звичайна коренева гниль</w:t>
      </w:r>
    </w:p>
    <w:p w:rsidR="00742356" w:rsidRPr="005A4C2B" w:rsidRDefault="00742356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На корінні і підземних міжвузлях утворюються виразки темно-коричневого забарвлення, які здатні між собою зливатися, а вся рослина згодом чорніє. Молоде листя жовтіє, буріє та вкривається пліснявою.</w:t>
      </w:r>
    </w:p>
    <w:p w:rsidR="00742356" w:rsidRPr="005A4C2B" w:rsidRDefault="00742356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При </w:t>
      </w:r>
      <w:r w:rsidR="008114C7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незначному ураженні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047CBA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хвороба проявляється у вигляді витягнутих некротичних смуг темного забарвлення, які не мають чіткої межі</w:t>
      </w:r>
      <w:r w:rsidR="00254054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між хворою і здоровою тканиною </w:t>
      </w:r>
      <w:r w:rsidR="00254054" w:rsidRPr="006D1A83">
        <w:rPr>
          <w:rFonts w:ascii="Times New Roman" w:eastAsia="MS Gothic" w:hAnsi="Times New Roman" w:cs="Times New Roman"/>
          <w:sz w:val="28"/>
          <w:szCs w:val="28"/>
          <w:lang w:val="uk-UA"/>
        </w:rPr>
        <w:t>(</w:t>
      </w:r>
      <w:r w:rsidR="006D1A83" w:rsidRPr="006D1A83">
        <w:rPr>
          <w:rFonts w:ascii="Times New Roman" w:eastAsia="MS Gothic" w:hAnsi="Times New Roman" w:cs="Times New Roman"/>
          <w:sz w:val="28"/>
          <w:szCs w:val="28"/>
          <w:lang w:val="uk-UA"/>
        </w:rPr>
        <w:t>р</w:t>
      </w:r>
      <w:r w:rsidR="00254054" w:rsidRPr="006D1A83">
        <w:rPr>
          <w:rFonts w:ascii="Times New Roman" w:eastAsia="MS Gothic" w:hAnsi="Times New Roman" w:cs="Times New Roman"/>
          <w:sz w:val="28"/>
          <w:szCs w:val="28"/>
          <w:lang w:val="uk-UA"/>
        </w:rPr>
        <w:t>ис.1.2).</w:t>
      </w:r>
    </w:p>
    <w:p w:rsidR="00047CBA" w:rsidRPr="006D1A83" w:rsidRDefault="00047CBA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pacing w:val="-6"/>
          <w:sz w:val="28"/>
          <w:szCs w:val="28"/>
          <w:lang w:val="ru-RU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При сильному ураженні відбувається загнивання і почорніння основи стебла аж до нижнього вузла кущення.</w:t>
      </w:r>
      <w:r w:rsidR="006D1A8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89795B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>У хворих рослин порушуються і погіршуються біохімічні та фізіологічні процеси, мінеральне живлення, а відповідно і продуктивність значно послаблюється</w:t>
      </w:r>
      <w:r w:rsidR="001A3431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>.</w:t>
      </w:r>
      <w:r w:rsidR="006D1A83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 xml:space="preserve"> </w:t>
      </w:r>
      <w:r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 xml:space="preserve">У фазу кущення на листі проса посівного з’являються плями темного бурого або сірого забарвлення, які мають </w:t>
      </w:r>
      <w:r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lastRenderedPageBreak/>
        <w:t xml:space="preserve">бліду облямівку. У вологу погоду на них утворюється бархатистий наліт оливкового або бурого кольору – це </w:t>
      </w:r>
      <w:proofErr w:type="spellStart"/>
      <w:r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>конідіальне</w:t>
      </w:r>
      <w:proofErr w:type="spellEnd"/>
      <w:r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8114C7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>споро</w:t>
      </w:r>
      <w:r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>ношення</w:t>
      </w:r>
      <w:proofErr w:type="spellEnd"/>
      <w:r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 xml:space="preserve"> гриба. Такі плями здатні розростатися до 1,5см. </w:t>
      </w:r>
      <w:r w:rsidR="00874B49" w:rsidRPr="006D1A83">
        <w:rPr>
          <w:rFonts w:ascii="Times New Roman" w:eastAsia="MS Gothic" w:hAnsi="Times New Roman" w:cs="Times New Roman"/>
          <w:spacing w:val="-6"/>
          <w:sz w:val="28"/>
          <w:szCs w:val="28"/>
          <w:lang w:val="ru-RU"/>
        </w:rPr>
        <w:t>[11, 12]</w:t>
      </w:r>
      <w:r w:rsidR="006D1A83" w:rsidRPr="006D1A83">
        <w:rPr>
          <w:rFonts w:ascii="Times New Roman" w:eastAsia="MS Gothic" w:hAnsi="Times New Roman" w:cs="Times New Roman"/>
          <w:spacing w:val="-6"/>
          <w:sz w:val="28"/>
          <w:szCs w:val="28"/>
          <w:lang w:val="ru-RU"/>
        </w:rPr>
        <w:t>.</w:t>
      </w:r>
    </w:p>
    <w:p w:rsidR="00047CBA" w:rsidRPr="005A4C2B" w:rsidRDefault="00047CBA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Міцелій гриба звичайної кореневої гнилі </w:t>
      </w:r>
      <w:r w:rsidR="00E93241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зберігається в ураженому насінні, а конідії на рослинних рештках або в </w:t>
      </w:r>
      <w:proofErr w:type="spellStart"/>
      <w:r w:rsidR="00E93241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грунті</w:t>
      </w:r>
      <w:proofErr w:type="spellEnd"/>
      <w:r w:rsidR="00E93241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протягом 1,5року. Найоптимальнішою для розвитку хвороби є температура 22-28</w:t>
      </w:r>
      <w:r w:rsidR="00E93241" w:rsidRPr="005A4C2B">
        <w:rPr>
          <w:rFonts w:ascii="Times New Roman" w:eastAsia="MS Gothic" w:hAnsi="Times New Roman" w:cs="Times New Roman"/>
          <w:sz w:val="28"/>
          <w:szCs w:val="28"/>
          <w:vertAlign w:val="superscript"/>
          <w:lang w:val="uk-UA"/>
        </w:rPr>
        <w:t>о</w:t>
      </w:r>
      <w:r w:rsidR="00E93241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С.</w:t>
      </w:r>
      <w:r w:rsidR="00874B4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[13, 14</w:t>
      </w:r>
      <w:r w:rsidR="00C45191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]</w:t>
      </w:r>
    </w:p>
    <w:p w:rsidR="00E93241" w:rsidRPr="005A4C2B" w:rsidRDefault="00E93241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Розповсюдженню інфекції сприяють надто вологі і вітряні умови навколишнього середовища, а поширюється гриб конідіями під час вегетації.</w:t>
      </w:r>
    </w:p>
    <w:p w:rsidR="00A05290" w:rsidRPr="005A4C2B" w:rsidRDefault="00F50BEA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ru-RU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Наслідками зараження можуть бути зріджені посіви, низька натура зерна, вилягання тощо. </w:t>
      </w:r>
      <w:r w:rsidR="00A05290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Найбільш розповсюджене і небезпечне захворювання у фазу сходів культури, але інколи зустрічається на дорослих рослинах також. Коріння і стебла проростків загнивають, буріють, і часто гинуть ще до виходу на поверхню </w:t>
      </w:r>
      <w:r w:rsidR="006D1A83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ґрунту</w:t>
      </w:r>
      <w:r w:rsidR="00A05290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. Інколи уражені проростки все ж про</w:t>
      </w:r>
      <w:r w:rsidR="00254054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ро</w:t>
      </w:r>
      <w:r w:rsidR="00A05290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стають, але на них добре помітні бурі виразки, точка росту, а згодом і вся рослина темніє.</w:t>
      </w:r>
      <w:r w:rsidR="00874B49" w:rsidRPr="005A4C2B">
        <w:rPr>
          <w:rFonts w:ascii="Times New Roman" w:eastAsia="MS Gothic" w:hAnsi="Times New Roman" w:cs="Times New Roman"/>
          <w:sz w:val="28"/>
          <w:szCs w:val="28"/>
          <w:lang w:val="ru-RU"/>
        </w:rPr>
        <w:t xml:space="preserve"> [15, 16]</w:t>
      </w:r>
    </w:p>
    <w:p w:rsidR="00A05290" w:rsidRPr="005A4C2B" w:rsidRDefault="00A05290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Якщо хвороба уражує дорослі рослини, то вони значно відстають у рості, в’януть, коренева система і основа стебла загниває, а вся рослина чорніє.</w:t>
      </w:r>
    </w:p>
    <w:p w:rsidR="00A05290" w:rsidRPr="005A4C2B" w:rsidRDefault="00A05290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Діагностику кореневих гнилей найбільш доцільно проводити у фазу кущення</w:t>
      </w:r>
      <w:r w:rsidR="00E0518E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 а вид хвороби можна уже ідентифікувати у лабораторії.</w:t>
      </w:r>
    </w:p>
    <w:p w:rsidR="00E0518E" w:rsidRPr="005A4C2B" w:rsidRDefault="00E0518E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Проти даної хвороби найбільш доцільно використовувати такі профілактичні заходи як: підбір сівозміни, оборот пласта </w:t>
      </w:r>
      <w:r w:rsidR="006D1A83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ґрунту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 подрібнення післяжнивних решток відразу після збору врожаю,</w:t>
      </w:r>
      <w:r w:rsidR="00742356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оптимальне внесення органічних і мінеральних добрив, використання якісного та здорового посівного матеріалу,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а також відповідний вибір і застосування протруйників насіння, застосування фунгіцидів у даному випадку є малоефективним і недоцільним.</w:t>
      </w:r>
      <w:r w:rsidR="00874B4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[</w:t>
      </w:r>
      <w:r w:rsidR="00874B49" w:rsidRPr="005A4C2B">
        <w:rPr>
          <w:rFonts w:ascii="Times New Roman" w:eastAsia="MS Gothic" w:hAnsi="Times New Roman" w:cs="Times New Roman"/>
          <w:sz w:val="28"/>
          <w:szCs w:val="28"/>
          <w:lang w:val="ru-RU"/>
        </w:rPr>
        <w:t>17, 18]</w:t>
      </w:r>
      <w:r w:rsidR="006D1A83">
        <w:rPr>
          <w:rFonts w:ascii="Times New Roman" w:eastAsia="MS Gothic" w:hAnsi="Times New Roman" w:cs="Times New Roman"/>
          <w:sz w:val="28"/>
          <w:szCs w:val="28"/>
          <w:lang w:val="ru-RU"/>
        </w:rPr>
        <w:t xml:space="preserve">. 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Досить важливу роль при вирощуванні проса посівного відіграє правильний підбір сорту культури, оскільки саме цей показник може підвищити врожайність на 30</w:t>
      </w:r>
      <w:r w:rsidR="006D1A83"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>–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50</w:t>
      </w:r>
      <w:r w:rsidR="006D1A83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%.</w:t>
      </w:r>
    </w:p>
    <w:p w:rsidR="00E0518E" w:rsidRPr="005A4C2B" w:rsidRDefault="00E0518E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Вибір сорту залежить від таких показників: стійкість до шкідливих організмів, напрямок переробки,</w:t>
      </w:r>
      <w:r w:rsidR="008114C7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потенційна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урожайність, термін дозрівання, рівень адаптивності до умов вирощування тощо.</w:t>
      </w:r>
      <w:r w:rsidR="00874B49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[19, 20, 21]</w:t>
      </w:r>
    </w:p>
    <w:p w:rsidR="001C4E7F" w:rsidRPr="005A4C2B" w:rsidRDefault="001C4E7F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>До найважливіших способів боротьби з кореневими гнилями слід віднести передпосівне знезараження насіння, тобто протруювання, яке є досить ефективним, економічно і екологічно безпечним методом, і дасть змогу отримати дружні і здорові сходи культури та захистити її від стрімкого і сильного ураження хворобами.</w:t>
      </w:r>
      <w:r w:rsidR="00420C5F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[22, 23]</w:t>
      </w:r>
    </w:p>
    <w:p w:rsidR="00F00909" w:rsidRPr="006D1A83" w:rsidRDefault="00F00909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pacing w:val="-6"/>
          <w:sz w:val="28"/>
          <w:szCs w:val="28"/>
          <w:lang w:val="ru-RU"/>
        </w:rPr>
      </w:pPr>
      <w:r w:rsidRPr="006D1A83">
        <w:rPr>
          <w:rFonts w:ascii="Times New Roman" w:eastAsia="MS Gothic" w:hAnsi="Times New Roman" w:cs="Times New Roman"/>
          <w:spacing w:val="-6"/>
          <w:sz w:val="28"/>
          <w:szCs w:val="28"/>
          <w:lang w:val="uk-UA"/>
        </w:rPr>
        <w:t>Протруйники можуть бути як системної, так і системно-контактної дії, а в своєму складі поєднують дві і більше діючих речовин. При використанні протруйників системної дії, їх дія буде розповсюджуватися не тільки зовнішньо, а і внутрішньо у насіння, і цим самим знищувати внутрішню інфекцію. Контактні протруйники борються із збудниками хвороб лише на поверхні насіння.</w:t>
      </w:r>
      <w:r w:rsidR="00C45191" w:rsidRPr="006D1A83">
        <w:rPr>
          <w:rFonts w:ascii="Times New Roman" w:eastAsia="MS Gothic" w:hAnsi="Times New Roman" w:cs="Times New Roman"/>
          <w:spacing w:val="-6"/>
          <w:sz w:val="28"/>
          <w:szCs w:val="28"/>
          <w:lang w:val="ru-RU"/>
        </w:rPr>
        <w:t xml:space="preserve"> [</w:t>
      </w:r>
      <w:r w:rsidR="00420C5F" w:rsidRPr="006D1A83">
        <w:rPr>
          <w:rFonts w:ascii="Times New Roman" w:eastAsia="MS Gothic" w:hAnsi="Times New Roman" w:cs="Times New Roman"/>
          <w:spacing w:val="-6"/>
          <w:sz w:val="28"/>
          <w:szCs w:val="28"/>
          <w:lang w:val="ru-RU"/>
        </w:rPr>
        <w:t>24</w:t>
      </w:r>
      <w:r w:rsidR="00C45191" w:rsidRPr="006D1A83">
        <w:rPr>
          <w:rFonts w:ascii="Times New Roman" w:eastAsia="MS Gothic" w:hAnsi="Times New Roman" w:cs="Times New Roman"/>
          <w:spacing w:val="-6"/>
          <w:sz w:val="28"/>
          <w:szCs w:val="28"/>
          <w:lang w:val="ru-RU"/>
        </w:rPr>
        <w:t>]</w:t>
      </w:r>
      <w:r w:rsidR="006D1A83">
        <w:rPr>
          <w:rFonts w:ascii="Times New Roman" w:eastAsia="MS Gothic" w:hAnsi="Times New Roman" w:cs="Times New Roman"/>
          <w:spacing w:val="-6"/>
          <w:sz w:val="28"/>
          <w:szCs w:val="28"/>
          <w:lang w:val="ru-RU"/>
        </w:rPr>
        <w:t xml:space="preserve">. </w:t>
      </w:r>
    </w:p>
    <w:p w:rsidR="001C4E7F" w:rsidRPr="006D1A83" w:rsidRDefault="001C4E7F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pacing w:val="-4"/>
          <w:sz w:val="28"/>
          <w:szCs w:val="28"/>
          <w:lang w:val="ru-RU"/>
        </w:rPr>
      </w:pPr>
      <w:r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Найефективніше </w:t>
      </w:r>
      <w:r w:rsidR="00CA0909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на розвиток кореневих</w:t>
      </w:r>
      <w:r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 гнилей впливає поєднання в протруйниках таких діючих речовин як: </w:t>
      </w:r>
      <w:proofErr w:type="spellStart"/>
      <w:r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флутріафол</w:t>
      </w:r>
      <w:proofErr w:type="spellEnd"/>
      <w:r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 + </w:t>
      </w:r>
      <w:proofErr w:type="spellStart"/>
      <w:r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тіабендазол</w:t>
      </w:r>
      <w:proofErr w:type="spellEnd"/>
      <w:r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. У свою чергу, </w:t>
      </w:r>
      <w:proofErr w:type="spellStart"/>
      <w:r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тіабендазол</w:t>
      </w:r>
      <w:proofErr w:type="spellEnd"/>
      <w:r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 відноситься до групи </w:t>
      </w:r>
      <w:proofErr w:type="spellStart"/>
      <w:r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бензимідазолів</w:t>
      </w:r>
      <w:proofErr w:type="spellEnd"/>
      <w:r w:rsidR="00CA0909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 і здатен зупинити поділ клітин </w:t>
      </w:r>
      <w:proofErr w:type="spellStart"/>
      <w:r w:rsidR="00CA0909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патогена</w:t>
      </w:r>
      <w:proofErr w:type="spellEnd"/>
      <w:r w:rsidR="00CA0909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. </w:t>
      </w:r>
      <w:proofErr w:type="spellStart"/>
      <w:r w:rsidR="00CA0909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>Флутріафол</w:t>
      </w:r>
      <w:proofErr w:type="spellEnd"/>
      <w:r w:rsidR="00CA0909" w:rsidRPr="006D1A83">
        <w:rPr>
          <w:rFonts w:ascii="Times New Roman" w:eastAsia="MS Gothic" w:hAnsi="Times New Roman" w:cs="Times New Roman"/>
          <w:spacing w:val="-4"/>
          <w:sz w:val="28"/>
          <w:szCs w:val="28"/>
          <w:lang w:val="uk-UA"/>
        </w:rPr>
        <w:t xml:space="preserve"> при переміщенні у молоді органи рослин захищає проростки і культуру в цілому на початкових етапах органогенезу від хвороб.</w:t>
      </w:r>
      <w:r w:rsidR="00C45191" w:rsidRPr="006D1A83">
        <w:rPr>
          <w:rFonts w:ascii="Times New Roman" w:eastAsia="MS Gothic" w:hAnsi="Times New Roman" w:cs="Times New Roman"/>
          <w:spacing w:val="-4"/>
          <w:sz w:val="28"/>
          <w:szCs w:val="28"/>
          <w:lang w:val="ru-RU"/>
        </w:rPr>
        <w:t xml:space="preserve"> [</w:t>
      </w:r>
      <w:r w:rsidR="00420C5F" w:rsidRPr="006D1A83">
        <w:rPr>
          <w:rFonts w:ascii="Times New Roman" w:eastAsia="MS Gothic" w:hAnsi="Times New Roman" w:cs="Times New Roman"/>
          <w:spacing w:val="-4"/>
          <w:sz w:val="28"/>
          <w:szCs w:val="28"/>
          <w:lang w:val="ru-RU"/>
        </w:rPr>
        <w:t>25</w:t>
      </w:r>
      <w:r w:rsidR="00C45191" w:rsidRPr="006D1A83">
        <w:rPr>
          <w:rFonts w:ascii="Times New Roman" w:eastAsia="MS Gothic" w:hAnsi="Times New Roman" w:cs="Times New Roman"/>
          <w:spacing w:val="-4"/>
          <w:sz w:val="28"/>
          <w:szCs w:val="28"/>
          <w:lang w:val="ru-RU"/>
        </w:rPr>
        <w:t>]</w:t>
      </w:r>
      <w:r w:rsidR="006D1A83">
        <w:rPr>
          <w:rFonts w:ascii="Times New Roman" w:eastAsia="MS Gothic" w:hAnsi="Times New Roman" w:cs="Times New Roman"/>
          <w:spacing w:val="-4"/>
          <w:sz w:val="28"/>
          <w:szCs w:val="28"/>
          <w:lang w:val="ru-RU"/>
        </w:rPr>
        <w:t>.</w:t>
      </w:r>
    </w:p>
    <w:p w:rsidR="00CA0909" w:rsidRPr="005A4C2B" w:rsidRDefault="00CA0909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При виборі протруйника потрібно врахуват</w:t>
      </w:r>
      <w:r w:rsidR="00D2159D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и такі нюанси та критерії: форму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препарату, спектр дії,</w:t>
      </w:r>
      <w:r w:rsidR="00D2159D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клас шкідливості,</w:t>
      </w: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наявність у складі барвника, що дасть змогу оцінити якість протруєння насіння</w:t>
      </w:r>
      <w:r w:rsidR="00D2159D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, наявність </w:t>
      </w:r>
      <w:proofErr w:type="spellStart"/>
      <w:r w:rsidR="00D2159D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прилипача</w:t>
      </w:r>
      <w:proofErr w:type="spellEnd"/>
      <w:r w:rsidR="00D2159D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, токсикологічний вплив на людину та навколишнє середовище</w:t>
      </w:r>
      <w:r w:rsidR="00E75F2F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.</w:t>
      </w:r>
    </w:p>
    <w:p w:rsidR="00DC67C6" w:rsidRPr="005A4C2B" w:rsidRDefault="00DC67C6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Важливу роль відіграє підготовка насіння проса посівного до протруювання, яка включає в себе сортування, доведення до необхідних кондицій схожості і вологості насіння, очищення від пилу, що значно впливає на закріплення </w:t>
      </w:r>
      <w:r w:rsidR="000A66E4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діючих речовин протруйника на поверхні насіння.</w:t>
      </w:r>
      <w:r w:rsidR="00420C5F"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[26]</w:t>
      </w:r>
    </w:p>
    <w:p w:rsidR="00620068" w:rsidRPr="005A4C2B" w:rsidRDefault="00620068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Отже, можна зробити висновки, що просо посівне дуже важлива та цінна круп’яна культура як в Україні, так і у всьому світі, хоча і має незначні посівні площі, проте, незважаючи на це, використовується у багатьох галузях виробництва. </w:t>
      </w:r>
    </w:p>
    <w:p w:rsidR="00620068" w:rsidRPr="005A4C2B" w:rsidRDefault="00620068" w:rsidP="00474D9D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A4C2B">
        <w:rPr>
          <w:rFonts w:ascii="Times New Roman" w:eastAsia="MS Gothic" w:hAnsi="Times New Roman" w:cs="Times New Roman"/>
          <w:sz w:val="28"/>
          <w:szCs w:val="28"/>
          <w:lang w:val="uk-UA"/>
        </w:rPr>
        <w:t>Найефективнішим способом боротьби з кореневими гнилями проса посівного є протруювання насіння відповідними і правильно підібраними препаратами, що значно зупиняють розвиток хвороби.</w:t>
      </w:r>
    </w:p>
    <w:p w:rsidR="00620068" w:rsidRDefault="00620068" w:rsidP="00F00909">
      <w:pPr>
        <w:spacing w:after="0" w:line="276" w:lineRule="auto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  <w:sectPr w:rsidR="00620068" w:rsidSect="00073185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620068" w:rsidRDefault="00620068" w:rsidP="00620068">
      <w:pPr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lastRenderedPageBreak/>
        <w:t>РОЗДІЛ 2</w:t>
      </w:r>
    </w:p>
    <w:p w:rsidR="005D4D67" w:rsidRDefault="001007BA" w:rsidP="00ED7744">
      <w:pPr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ХАРАКТЕРИСТИКА УМОВ ТА МЕТОДИКА</w:t>
      </w:r>
    </w:p>
    <w:p w:rsidR="001007BA" w:rsidRPr="00ED7744" w:rsidRDefault="001007BA" w:rsidP="00ED7744">
      <w:pPr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ПРОВЕДЕННЯ ДОСЛІДЖЕНЬ</w:t>
      </w:r>
    </w:p>
    <w:p w:rsidR="001007BA" w:rsidRDefault="001007BA" w:rsidP="005D4D67">
      <w:pPr>
        <w:spacing w:after="0" w:line="276" w:lineRule="auto"/>
        <w:ind w:firstLine="709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>2.1.</w:t>
      </w:r>
      <w:r w:rsidR="00A672E0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Місце та умови проведення досліджень</w:t>
      </w:r>
    </w:p>
    <w:p w:rsidR="003F68BC" w:rsidRDefault="003F68BC" w:rsidP="005D4D67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В умовах навчально-дослідного поля Поліського на</w:t>
      </w:r>
      <w:r w:rsidR="000557CF">
        <w:rPr>
          <w:rFonts w:ascii="Times New Roman" w:eastAsia="MS Gothic" w:hAnsi="Times New Roman" w:cs="Times New Roman"/>
          <w:sz w:val="28"/>
          <w:szCs w:val="28"/>
          <w:lang w:val="uk-UA"/>
        </w:rPr>
        <w:t>ціонального університету вивчали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ефективність протруйників насіння у захисті проса посівного від </w:t>
      </w:r>
      <w:r w:rsidR="00EE326C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фузаріозної та звичайної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кореневих гнилей, а лабораторні дослідження </w:t>
      </w:r>
      <w:r w:rsidR="00ED7146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з ідентифікації збудника хвороби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проводили у фітопатологічній лабораторії кафедри захисту рослин.</w:t>
      </w:r>
    </w:p>
    <w:p w:rsidR="001576B8" w:rsidRDefault="00001759" w:rsidP="005D4D67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На розвиток хвороби і стійкість рослин проса посівного великий вплив має склад </w:t>
      </w:r>
      <w:r w:rsidR="005D4D67">
        <w:rPr>
          <w:rFonts w:ascii="Times New Roman" w:eastAsia="MS Gothic" w:hAnsi="Times New Roman" w:cs="Times New Roman"/>
          <w:sz w:val="28"/>
          <w:szCs w:val="28"/>
          <w:lang w:val="uk-UA"/>
        </w:rPr>
        <w:t>ґрунту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 досліджуваних ділянках, кількість опадів та кліматичні умови.</w:t>
      </w:r>
      <w:r w:rsidR="005D4D6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1576B8">
        <w:rPr>
          <w:rFonts w:ascii="Times New Roman" w:eastAsia="MS Gothic" w:hAnsi="Times New Roman" w:cs="Times New Roman"/>
          <w:sz w:val="28"/>
          <w:szCs w:val="28"/>
          <w:lang w:val="uk-UA"/>
        </w:rPr>
        <w:t>Клімат Житомирської області в цілому – помірно-континентальний, з м</w:t>
      </w:r>
      <w:r w:rsidR="001576B8" w:rsidRPr="001576B8">
        <w:rPr>
          <w:rFonts w:ascii="Times New Roman" w:eastAsia="MS Gothic" w:hAnsi="Times New Roman" w:cs="Times New Roman"/>
          <w:sz w:val="28"/>
          <w:szCs w:val="28"/>
          <w:lang w:val="uk-UA"/>
        </w:rPr>
        <w:t>’</w:t>
      </w:r>
      <w:r w:rsidR="001576B8">
        <w:rPr>
          <w:rFonts w:ascii="Times New Roman" w:eastAsia="MS Gothic" w:hAnsi="Times New Roman" w:cs="Times New Roman"/>
          <w:sz w:val="28"/>
          <w:szCs w:val="28"/>
          <w:lang w:val="uk-UA"/>
        </w:rPr>
        <w:t>якою зимою та нестабільно вологим літом. Найтепліший місяць – липень, найхолодніший – січень.</w:t>
      </w:r>
    </w:p>
    <w:p w:rsidR="006A04DA" w:rsidRDefault="006A04DA" w:rsidP="005D4D67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Дослідження проводили на ділянці, де переважають сірі лісові легкосуглинкові </w:t>
      </w:r>
      <w:r w:rsidR="005D4D67">
        <w:rPr>
          <w:rFonts w:ascii="Times New Roman" w:eastAsia="MS Gothic" w:hAnsi="Times New Roman" w:cs="Times New Roman"/>
          <w:sz w:val="28"/>
          <w:szCs w:val="28"/>
          <w:lang w:val="uk-UA"/>
        </w:rPr>
        <w:t>ґрунти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, які мають досить низький вміст гумусу – близько 1,96</w:t>
      </w:r>
      <w:r w:rsidR="005D4D67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%. Забезпечення </w:t>
      </w:r>
      <w:r w:rsidR="005D4D67">
        <w:rPr>
          <w:rFonts w:ascii="Times New Roman" w:eastAsia="MS Gothic" w:hAnsi="Times New Roman" w:cs="Times New Roman"/>
          <w:sz w:val="28"/>
          <w:szCs w:val="28"/>
          <w:lang w:val="uk-UA"/>
        </w:rPr>
        <w:t>ґрунту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8"/>
          <w:szCs w:val="28"/>
          <w:lang w:val="uk-UA"/>
        </w:rPr>
        <w:t>легкогідролізований</w:t>
      </w:r>
      <w:proofErr w:type="spellEnd"/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азотом становить не більше 117</w:t>
      </w:r>
      <w:r w:rsidR="005D4D67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мг/кг, обмінним калієм до 114 мг/кг, а рухомим фосфором – не вище 185</w:t>
      </w:r>
      <w:r w:rsidR="005D4D67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мг/кг.</w:t>
      </w:r>
    </w:p>
    <w:p w:rsidR="00857ACC" w:rsidRDefault="00857ACC" w:rsidP="005D4D67">
      <w:pPr>
        <w:spacing w:after="0" w:line="360" w:lineRule="auto"/>
        <w:jc w:val="center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3E4F2D38" wp14:editId="7E86905C">
            <wp:extent cx="6019800" cy="2057400"/>
            <wp:effectExtent l="0" t="1905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6C16" w:rsidRDefault="005D4D67" w:rsidP="005D4D67">
      <w:pPr>
        <w:spacing w:after="120" w:line="240" w:lineRule="auto"/>
        <w:ind w:left="-284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Рис.2.1. </w:t>
      </w:r>
      <w:r w:rsidR="006A04DA" w:rsidRPr="006A04D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Середн</w:t>
      </w: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і</w:t>
      </w:r>
      <w:r w:rsidR="006A04DA" w:rsidRPr="006A04D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показники кількості опадів</w:t>
      </w:r>
      <w:r w:rsidR="00123FC9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(мм)</w:t>
      </w:r>
      <w:r w:rsidR="006A04DA" w:rsidRPr="006A04D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протягом вегетаційного періоду проса посівного в умовах навчально-дослідного поля за 2020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 w:rsidR="006A04DA" w:rsidRPr="006A04D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2021рр. </w:t>
      </w:r>
    </w:p>
    <w:p w:rsidR="005D4D67" w:rsidRDefault="005D4D67" w:rsidP="005D4D67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Погодні умови протягом 2020–2021 рр. були нестабільними, переважно була тепла погода і нестійке зволоження. Середня кількість опадів за весь 2020 рік становила 525мм, зокрема протягом вегетаційного періоду проса посівного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 xml:space="preserve">– 270мм. Найбільше опадів було у травні – 128мм, а найменше – у листопаді (всього 11,6мм). </w:t>
      </w:r>
    </w:p>
    <w:p w:rsidR="006A04DA" w:rsidRPr="006A04DA" w:rsidRDefault="000557CF" w:rsidP="005D4D67">
      <w:pPr>
        <w:spacing w:after="0" w:line="360" w:lineRule="auto"/>
        <w:jc w:val="both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Сума ефективних температур за весь 2020рік становила близько 3800</w:t>
      </w:r>
      <w:r>
        <w:rPr>
          <w:rFonts w:ascii="Times New Roman" w:eastAsia="MS Gothic" w:hAnsi="Times New Roman" w:cs="Times New Roman"/>
          <w:sz w:val="28"/>
          <w:szCs w:val="28"/>
          <w:vertAlign w:val="superscript"/>
          <w:lang w:val="uk-UA"/>
        </w:rPr>
        <w:t>о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С. Середня вологість повітря за весь минулий рік становила 73,5%, найвищий показник вологості був у листопаді – 85%, а найнижчий у травні і червні – по 64% відповідно.</w:t>
      </w:r>
    </w:p>
    <w:p w:rsidR="007E6C16" w:rsidRPr="00DC16FD" w:rsidRDefault="007E6C16" w:rsidP="005D4D67">
      <w:pPr>
        <w:spacing w:after="0" w:line="360" w:lineRule="auto"/>
        <w:jc w:val="center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0B5D2385" wp14:editId="0F284FCE">
            <wp:extent cx="5152030" cy="2058272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A04DA" w:rsidRDefault="005D4D67" w:rsidP="005D4D67">
      <w:pPr>
        <w:spacing w:after="0" w:line="360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Рис.2.2. </w:t>
      </w:r>
      <w:r w:rsidR="006A04DA" w:rsidRPr="006A04D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Середні показники температури</w:t>
      </w:r>
      <w:r w:rsidR="00123FC9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="00123FC9">
        <w:rPr>
          <w:rFonts w:ascii="Times New Roman" w:eastAsia="MS Gothic" w:hAnsi="Times New Roman" w:cs="Times New Roman"/>
          <w:b/>
          <w:sz w:val="28"/>
          <w:szCs w:val="28"/>
          <w:vertAlign w:val="superscript"/>
          <w:lang w:val="uk-UA"/>
        </w:rPr>
        <w:t>о</w:t>
      </w:r>
      <w:r w:rsidR="00123FC9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С</w:t>
      </w:r>
      <w:proofErr w:type="spellEnd"/>
      <w:r w:rsidR="00123FC9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)</w:t>
      </w:r>
      <w:r w:rsidR="006A04DA" w:rsidRPr="006A04D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протягом вегетаційного періоду проса посівного і умовах навчально-дослідного поля за 2020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 w:rsidR="006A04DA" w:rsidRPr="006A04D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2021 </w:t>
      </w:r>
    </w:p>
    <w:p w:rsidR="00703E51" w:rsidRDefault="006A04DA" w:rsidP="005D4D67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Отже, можна впевнено сказати, що погодні умови сприяли вирощуванню про</w:t>
      </w:r>
      <w:r w:rsidR="000557CF">
        <w:rPr>
          <w:rFonts w:ascii="Times New Roman" w:eastAsia="MS Gothic" w:hAnsi="Times New Roman" w:cs="Times New Roman"/>
          <w:sz w:val="28"/>
          <w:szCs w:val="28"/>
          <w:lang w:val="uk-UA"/>
        </w:rPr>
        <w:t>са посівного в умовах навчально-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дослідного поля. Проте, у 2021 році погодні умови значно відрізнялися від 2020 року, середні по</w:t>
      </w:r>
      <w:r w:rsidR="00D0602C">
        <w:rPr>
          <w:rFonts w:ascii="Times New Roman" w:eastAsia="MS Gothic" w:hAnsi="Times New Roman" w:cs="Times New Roman"/>
          <w:sz w:val="28"/>
          <w:szCs w:val="28"/>
          <w:lang w:val="uk-UA"/>
        </w:rPr>
        <w:t>казники температури були значно вищими. Що стосується середньої кількості опадів, то у травні, липні і серпні показники 2021 року перевищували аналогічні дані 2020року, а у липні – навпаки.</w:t>
      </w:r>
      <w:r w:rsidR="00703E5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</w:p>
    <w:p w:rsidR="00D0602C" w:rsidRPr="00703E51" w:rsidRDefault="00D0602C" w:rsidP="005D4D67">
      <w:pPr>
        <w:spacing w:after="0" w:line="360" w:lineRule="auto"/>
        <w:ind w:firstLine="709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>2.2. Методика проведення досліджень</w:t>
      </w:r>
    </w:p>
    <w:p w:rsidR="00D0602C" w:rsidRDefault="0092366E" w:rsidP="005D4D67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Облік ураження рослин проса посівного</w:t>
      </w:r>
      <w:r w:rsidR="00EE326C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фузаріозними та звичайними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кореневими гнилями здійснювали за допомогою візуального обстеження, лабораторних досліджень, а також використовували метод рослинних проб.</w:t>
      </w:r>
    </w:p>
    <w:p w:rsidR="0092366E" w:rsidRDefault="0092366E" w:rsidP="005D4D67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Візуальна діагностика являє собою зовнішній огляд здорових і хворих рослин, порівняння їх між собою,</w:t>
      </w:r>
      <w:r w:rsidR="00F06A9C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симптоми захво</w:t>
      </w:r>
      <w:r w:rsidR="00703E5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рювання видно неозброєним оком. </w:t>
      </w:r>
      <w:r w:rsidR="00420C5F" w:rsidRPr="00553CD4">
        <w:rPr>
          <w:rFonts w:ascii="Times New Roman" w:eastAsia="MS Gothic" w:hAnsi="Times New Roman" w:cs="Times New Roman"/>
          <w:sz w:val="28"/>
          <w:szCs w:val="28"/>
          <w:lang w:val="ru-RU"/>
        </w:rPr>
        <w:t>[27, 28]</w:t>
      </w:r>
      <w:r w:rsidR="00A6791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</w:p>
    <w:p w:rsidR="00A6791E" w:rsidRDefault="00A6791E" w:rsidP="005D4D67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При першому обліку, який проводили у другій декаді червня </w:t>
      </w:r>
      <w:r w:rsidR="000557CF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у фазі виходу в трубку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була виявлена звичайна коренева гнил</w:t>
      </w:r>
      <w:r w:rsidR="00EE326C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ь, ступінь ураження </w:t>
      </w:r>
      <w:r w:rsidR="00EE326C"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>становив</w:t>
      </w:r>
      <w:r w:rsidR="003C16AC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близько 3,6</w:t>
      </w:r>
      <w:r w:rsidR="005D4D67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D34A88">
        <w:rPr>
          <w:rFonts w:ascii="Times New Roman" w:eastAsia="MS Gothic" w:hAnsi="Times New Roman" w:cs="Times New Roman"/>
          <w:sz w:val="28"/>
          <w:szCs w:val="28"/>
          <w:lang w:val="uk-UA"/>
        </w:rPr>
        <w:t>%, а фузаріозною 2,8</w:t>
      </w:r>
      <w:r w:rsidR="005D4D67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D34A88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%.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На збільшення інтенс</w:t>
      </w:r>
      <w:r w:rsidR="00EE326C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ивності розвитку хвороби вплинула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кількість опадів</w:t>
      </w:r>
      <w:r w:rsidR="00EE326C">
        <w:rPr>
          <w:rFonts w:ascii="Times New Roman" w:eastAsia="MS Gothic" w:hAnsi="Times New Roman" w:cs="Times New Roman"/>
          <w:sz w:val="28"/>
          <w:szCs w:val="28"/>
          <w:lang w:val="uk-UA"/>
        </w:rPr>
        <w:t>, яка була аномально високою наприкінці третьої декади</w:t>
      </w:r>
      <w:r w:rsidR="000557CF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травня. У період молочної стиглості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зерна </w:t>
      </w:r>
      <w:r w:rsidR="00A30936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звичайна </w:t>
      </w:r>
      <w:r w:rsidR="000557CF">
        <w:rPr>
          <w:rFonts w:ascii="Times New Roman" w:eastAsia="MS Gothic" w:hAnsi="Times New Roman" w:cs="Times New Roman"/>
          <w:sz w:val="28"/>
          <w:szCs w:val="28"/>
          <w:lang w:val="uk-UA"/>
        </w:rPr>
        <w:t>коренева гниль була на рівні 15,8</w:t>
      </w:r>
      <w:r w:rsidR="00A30936">
        <w:rPr>
          <w:rFonts w:ascii="Times New Roman" w:eastAsia="MS Gothic" w:hAnsi="Times New Roman" w:cs="Times New Roman"/>
          <w:sz w:val="28"/>
          <w:szCs w:val="28"/>
          <w:lang w:val="uk-UA"/>
        </w:rPr>
        <w:t>%, а фузаріозна –</w:t>
      </w:r>
      <w:r w:rsidR="000557CF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17,2</w:t>
      </w:r>
      <w:r w:rsidR="00A30936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%. </w:t>
      </w:r>
    </w:p>
    <w:p w:rsidR="00A30936" w:rsidRPr="005D4D67" w:rsidRDefault="00A30936" w:rsidP="005D4D67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У лабораторних умовах за допомогою мікроскопа XS-3220(*600) вдалося виявити збудника звичайної та кореневої фузаріозних гнилей</w:t>
      </w:r>
      <w:r w:rsidR="009C3594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 посівному насінні</w:t>
      </w:r>
      <w:r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. Для цього насіння проса посівного у кількості 50 штук і у чотирикратній повторності закладали у вологу камеру із </w:t>
      </w:r>
      <w:proofErr w:type="spellStart"/>
      <w:r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сприятливи</w:t>
      </w:r>
      <w:proofErr w:type="spellEnd"/>
      <w:r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умовами для розвитку хвороби.</w:t>
      </w:r>
    </w:p>
    <w:p w:rsidR="00A230AE" w:rsidRPr="005D4D67" w:rsidRDefault="00A30936" w:rsidP="005D4D67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Також відбирали рослинні проби</w:t>
      </w:r>
      <w:r w:rsidR="009C3594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у фазі формування насіння, для цього </w:t>
      </w:r>
      <w:proofErr w:type="spellStart"/>
      <w:r w:rsidR="009C3594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рівновіддалено</w:t>
      </w:r>
      <w:proofErr w:type="spellEnd"/>
      <w:r w:rsidR="009C3594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у 25 місцях ділянки викопали в загальній кількості 100 рослин, далі в лабораторних умовах промивали коріння та детально оглядали ураження. </w:t>
      </w:r>
      <w:r w:rsidR="00ED6724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     </w:t>
      </w:r>
      <w:r w:rsidR="009C3594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Проаналі</w:t>
      </w:r>
      <w:r w:rsidR="00A230AE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зувавши проби, за шкалою обліку визначили ступінь та бал ураження проса посівного проти фузаріозної (</w:t>
      </w:r>
      <w:r w:rsidR="005D4D67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т</w:t>
      </w:r>
      <w:r w:rsidR="00A230AE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аблиця 2.</w:t>
      </w:r>
      <w:r w:rsidR="008B76B1">
        <w:rPr>
          <w:rFonts w:ascii="Times New Roman" w:eastAsia="MS Gothic" w:hAnsi="Times New Roman" w:cs="Times New Roman"/>
          <w:sz w:val="28"/>
          <w:szCs w:val="28"/>
          <w:lang w:val="uk-UA"/>
        </w:rPr>
        <w:t>1</w:t>
      </w:r>
      <w:r w:rsidR="00A230AE" w:rsidRPr="005D4D67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.</w:t>
      </w:r>
      <w:r w:rsidR="00A230AE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) та звичайної </w:t>
      </w:r>
      <w:r w:rsidR="005D4D67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(т</w:t>
      </w:r>
      <w:r w:rsidR="00A230AE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аблиця 2.</w:t>
      </w:r>
      <w:r w:rsidR="008B76B1">
        <w:rPr>
          <w:rFonts w:ascii="Times New Roman" w:eastAsia="MS Gothic" w:hAnsi="Times New Roman" w:cs="Times New Roman"/>
          <w:sz w:val="28"/>
          <w:szCs w:val="28"/>
          <w:lang w:val="uk-UA"/>
        </w:rPr>
        <w:t>2</w:t>
      </w:r>
      <w:r w:rsidR="00A230AE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.)</w:t>
      </w:r>
      <w:r w:rsidR="00A230AE" w:rsidRPr="005D4D67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</w:t>
      </w:r>
      <w:r w:rsidR="00A230AE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>кореневих гнилей.</w:t>
      </w:r>
      <w:r w:rsidR="009C3594" w:rsidRPr="005D4D6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</w:p>
    <w:p w:rsidR="00A230AE" w:rsidRDefault="00A230AE" w:rsidP="005D4D67">
      <w:pPr>
        <w:tabs>
          <w:tab w:val="left" w:pos="8505"/>
        </w:tabs>
        <w:spacing w:after="0" w:line="360" w:lineRule="auto"/>
        <w:jc w:val="right"/>
        <w:rPr>
          <w:rFonts w:ascii="Times New Roman" w:eastAsia="MS Gothic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i/>
          <w:sz w:val="28"/>
          <w:szCs w:val="28"/>
          <w:lang w:val="uk-UA"/>
        </w:rPr>
        <w:t>Таблиця 2.</w:t>
      </w:r>
      <w:r w:rsidR="008B76B1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1</w:t>
      </w:r>
      <w:r>
        <w:rPr>
          <w:rFonts w:ascii="Times New Roman" w:eastAsia="MS Gothic" w:hAnsi="Times New Roman" w:cs="Times New Roman"/>
          <w:i/>
          <w:sz w:val="28"/>
          <w:szCs w:val="28"/>
          <w:lang w:val="uk-UA"/>
        </w:rPr>
        <w:t>.</w:t>
      </w:r>
    </w:p>
    <w:p w:rsidR="00D34A88" w:rsidRPr="00D34A88" w:rsidRDefault="00D34A88" w:rsidP="008B76B1">
      <w:pPr>
        <w:tabs>
          <w:tab w:val="left" w:pos="8505"/>
        </w:tabs>
        <w:spacing w:after="0" w:line="240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 w:rsidRPr="00D34A88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Шкала обліку ступеня ураженості рослин проса посівного фузаріозною кореневою гниллю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6059"/>
      </w:tblGrid>
      <w:tr w:rsidR="00A230AE" w:rsidRPr="00504C7B" w:rsidTr="00A230AE">
        <w:tc>
          <w:tcPr>
            <w:tcW w:w="1668" w:type="dxa"/>
          </w:tcPr>
          <w:p w:rsidR="00A230AE" w:rsidRDefault="00A230AE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Бал ураження</w:t>
            </w:r>
          </w:p>
        </w:tc>
        <w:tc>
          <w:tcPr>
            <w:tcW w:w="2126" w:type="dxa"/>
          </w:tcPr>
          <w:p w:rsidR="00A230AE" w:rsidRDefault="00A230AE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Ступінь ураження</w:t>
            </w:r>
          </w:p>
        </w:tc>
        <w:tc>
          <w:tcPr>
            <w:tcW w:w="6059" w:type="dxa"/>
          </w:tcPr>
          <w:p w:rsidR="00A230AE" w:rsidRDefault="00A230AE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Ознаки ураження рослин проса посівного фузаріозною кореневою гниллю</w:t>
            </w:r>
          </w:p>
        </w:tc>
      </w:tr>
      <w:tr w:rsidR="00A230AE" w:rsidTr="008B76B1">
        <w:tc>
          <w:tcPr>
            <w:tcW w:w="1668" w:type="dxa"/>
            <w:vAlign w:val="center"/>
          </w:tcPr>
          <w:p w:rsidR="00A230AE" w:rsidRDefault="0096470C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:rsidR="00A230AE" w:rsidRDefault="0096470C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6059" w:type="dxa"/>
            <w:vAlign w:val="center"/>
          </w:tcPr>
          <w:p w:rsidR="00A230AE" w:rsidRDefault="00D34A88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Здорові рослини</w:t>
            </w:r>
          </w:p>
        </w:tc>
      </w:tr>
      <w:tr w:rsidR="00A230AE" w:rsidRPr="00504C7B" w:rsidTr="008B76B1">
        <w:tc>
          <w:tcPr>
            <w:tcW w:w="1668" w:type="dxa"/>
            <w:vAlign w:val="center"/>
          </w:tcPr>
          <w:p w:rsidR="00A230AE" w:rsidRDefault="0096470C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A230AE" w:rsidRDefault="0096470C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6059" w:type="dxa"/>
            <w:vAlign w:val="center"/>
          </w:tcPr>
          <w:p w:rsidR="00A230AE" w:rsidRDefault="0096470C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Рослини відстають у рості, вторинні корені і підземне міжвузля частково загнили</w:t>
            </w:r>
          </w:p>
        </w:tc>
      </w:tr>
      <w:tr w:rsidR="00A230AE" w:rsidRPr="00504C7B" w:rsidTr="008B76B1">
        <w:tc>
          <w:tcPr>
            <w:tcW w:w="1668" w:type="dxa"/>
            <w:vAlign w:val="center"/>
          </w:tcPr>
          <w:p w:rsidR="00A230AE" w:rsidRDefault="0096470C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A230AE" w:rsidRDefault="0096470C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6059" w:type="dxa"/>
            <w:vAlign w:val="center"/>
          </w:tcPr>
          <w:p w:rsidR="00A230AE" w:rsidRDefault="0096470C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Рослини помітно відстають у рості, вся коренева система загнила, легко висмикується з </w:t>
            </w:r>
            <w:r w:rsidR="008B76B1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ґрунту</w:t>
            </w:r>
          </w:p>
        </w:tc>
      </w:tr>
      <w:tr w:rsidR="00A230AE" w:rsidRPr="00504C7B" w:rsidTr="008B76B1">
        <w:tc>
          <w:tcPr>
            <w:tcW w:w="1668" w:type="dxa"/>
            <w:vAlign w:val="center"/>
          </w:tcPr>
          <w:p w:rsidR="00A230AE" w:rsidRDefault="0096470C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vAlign w:val="center"/>
          </w:tcPr>
          <w:p w:rsidR="00A230AE" w:rsidRDefault="0096470C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Сильний</w:t>
            </w:r>
          </w:p>
        </w:tc>
        <w:tc>
          <w:tcPr>
            <w:tcW w:w="6059" w:type="dxa"/>
            <w:vAlign w:val="center"/>
          </w:tcPr>
          <w:p w:rsidR="00A230AE" w:rsidRDefault="0096470C" w:rsidP="008B76B1">
            <w:pPr>
              <w:tabs>
                <w:tab w:val="left" w:pos="8505"/>
              </w:tabs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Вся коренева система і основа стебла загнили, рослини легко висмикуються з </w:t>
            </w:r>
            <w:r w:rsidR="008B76B1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ґрунту</w:t>
            </w: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, насіння не утворюється</w:t>
            </w:r>
          </w:p>
        </w:tc>
      </w:tr>
    </w:tbl>
    <w:p w:rsidR="00021E6F" w:rsidRPr="008B76B1" w:rsidRDefault="00021E6F" w:rsidP="008B76B1">
      <w:pPr>
        <w:tabs>
          <w:tab w:val="left" w:pos="8505"/>
        </w:tabs>
        <w:spacing w:after="0" w:line="240" w:lineRule="auto"/>
        <w:jc w:val="center"/>
        <w:rPr>
          <w:rFonts w:ascii="Times New Roman" w:eastAsia="MS Gothic" w:hAnsi="Times New Roman" w:cs="Times New Roman"/>
          <w:sz w:val="16"/>
          <w:szCs w:val="16"/>
          <w:lang w:val="uk-UA"/>
        </w:rPr>
      </w:pPr>
    </w:p>
    <w:p w:rsidR="00D34A88" w:rsidRDefault="00D34A88" w:rsidP="008B76B1">
      <w:pPr>
        <w:tabs>
          <w:tab w:val="left" w:pos="8505"/>
        </w:tabs>
        <w:spacing w:after="0" w:line="240" w:lineRule="auto"/>
        <w:jc w:val="right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i/>
          <w:sz w:val="28"/>
          <w:szCs w:val="28"/>
          <w:lang w:val="uk-UA"/>
        </w:rPr>
        <w:t>Таблиця 2.</w:t>
      </w:r>
      <w:r w:rsidR="008B76B1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eastAsia="MS Gothic" w:hAnsi="Times New Roman" w:cs="Times New Roman"/>
          <w:i/>
          <w:sz w:val="28"/>
          <w:szCs w:val="28"/>
          <w:lang w:val="uk-UA"/>
        </w:rPr>
        <w:t>.</w:t>
      </w:r>
    </w:p>
    <w:p w:rsidR="00A230AE" w:rsidRPr="00D34A88" w:rsidRDefault="00D34A88" w:rsidP="008B76B1">
      <w:pPr>
        <w:tabs>
          <w:tab w:val="left" w:pos="8505"/>
        </w:tabs>
        <w:spacing w:after="0" w:line="240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Шкала обліку ураження та стійкості рослин проса посівного до звичайної кореневої гнилі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2205"/>
        <w:gridCol w:w="5034"/>
      </w:tblGrid>
      <w:tr w:rsidR="0096470C" w:rsidTr="008B76B1">
        <w:trPr>
          <w:trHeight w:val="255"/>
        </w:trPr>
        <w:tc>
          <w:tcPr>
            <w:tcW w:w="2684" w:type="dxa"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Бал стійкості</w:t>
            </w:r>
          </w:p>
        </w:tc>
        <w:tc>
          <w:tcPr>
            <w:tcW w:w="2205" w:type="dxa"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Бал ураження</w:t>
            </w:r>
          </w:p>
        </w:tc>
        <w:tc>
          <w:tcPr>
            <w:tcW w:w="5034" w:type="dxa"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Симптоми хвороби</w:t>
            </w:r>
          </w:p>
        </w:tc>
      </w:tr>
      <w:tr w:rsidR="0096470C" w:rsidTr="008B76B1">
        <w:trPr>
          <w:trHeight w:val="300"/>
        </w:trPr>
        <w:tc>
          <w:tcPr>
            <w:tcW w:w="2684" w:type="dxa"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05" w:type="dxa"/>
          </w:tcPr>
          <w:p w:rsidR="0096470C" w:rsidRDefault="00CA398E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034" w:type="dxa"/>
          </w:tcPr>
          <w:p w:rsidR="0096470C" w:rsidRPr="0096470C" w:rsidRDefault="00CA398E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Симптоми ураження відсутні</w:t>
            </w:r>
          </w:p>
        </w:tc>
      </w:tr>
      <w:tr w:rsidR="0096470C" w:rsidRPr="00504C7B" w:rsidTr="008B76B1">
        <w:trPr>
          <w:trHeight w:val="160"/>
        </w:trPr>
        <w:tc>
          <w:tcPr>
            <w:tcW w:w="2684" w:type="dxa"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05" w:type="dxa"/>
            <w:vMerge w:val="restart"/>
            <w:vAlign w:val="center"/>
          </w:tcPr>
          <w:p w:rsidR="00CA398E" w:rsidRDefault="00CA398E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34" w:type="dxa"/>
            <w:vMerge w:val="restart"/>
          </w:tcPr>
          <w:p w:rsidR="0096470C" w:rsidRPr="0096470C" w:rsidRDefault="00CA398E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Жовтувате забарвлення уражених тканин та органів</w:t>
            </w:r>
          </w:p>
        </w:tc>
      </w:tr>
      <w:tr w:rsidR="0096470C" w:rsidTr="008B76B1">
        <w:trPr>
          <w:trHeight w:val="225"/>
        </w:trPr>
        <w:tc>
          <w:tcPr>
            <w:tcW w:w="2684" w:type="dxa"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05" w:type="dxa"/>
            <w:vMerge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4" w:type="dxa"/>
            <w:vMerge/>
          </w:tcPr>
          <w:p w:rsidR="0096470C" w:rsidRPr="0096470C" w:rsidRDefault="0096470C" w:rsidP="008B76B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470C" w:rsidRPr="00504C7B" w:rsidTr="00E0128E">
        <w:trPr>
          <w:trHeight w:val="273"/>
        </w:trPr>
        <w:tc>
          <w:tcPr>
            <w:tcW w:w="2684" w:type="dxa"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05" w:type="dxa"/>
            <w:vMerge w:val="restart"/>
            <w:vAlign w:val="center"/>
          </w:tcPr>
          <w:p w:rsidR="0096470C" w:rsidRDefault="00CA398E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34" w:type="dxa"/>
            <w:vMerge w:val="restart"/>
          </w:tcPr>
          <w:p w:rsidR="0096470C" w:rsidRPr="00E0128E" w:rsidRDefault="00CA398E" w:rsidP="00E0128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pacing w:val="-14"/>
                <w:sz w:val="28"/>
                <w:szCs w:val="28"/>
                <w:lang w:val="uk-UA"/>
              </w:rPr>
            </w:pPr>
            <w:r w:rsidRPr="00E0128E">
              <w:rPr>
                <w:rFonts w:ascii="Times New Roman" w:eastAsia="MS Gothic" w:hAnsi="Times New Roman" w:cs="Times New Roman"/>
                <w:spacing w:val="-14"/>
                <w:sz w:val="28"/>
                <w:szCs w:val="28"/>
                <w:lang w:val="uk-UA"/>
              </w:rPr>
              <w:t xml:space="preserve">Зміна забарвлення від жовтуватого до </w:t>
            </w:r>
            <w:proofErr w:type="spellStart"/>
            <w:r w:rsidRPr="00E0128E">
              <w:rPr>
                <w:rFonts w:ascii="Times New Roman" w:eastAsia="MS Gothic" w:hAnsi="Times New Roman" w:cs="Times New Roman"/>
                <w:spacing w:val="-14"/>
                <w:sz w:val="28"/>
                <w:szCs w:val="28"/>
                <w:lang w:val="uk-UA"/>
              </w:rPr>
              <w:lastRenderedPageBreak/>
              <w:t>буроватого</w:t>
            </w:r>
            <w:proofErr w:type="spellEnd"/>
            <w:r w:rsidRPr="00E0128E">
              <w:rPr>
                <w:rFonts w:ascii="Times New Roman" w:eastAsia="MS Gothic" w:hAnsi="Times New Roman" w:cs="Times New Roman"/>
                <w:spacing w:val="-14"/>
                <w:sz w:val="28"/>
                <w:szCs w:val="28"/>
                <w:lang w:val="uk-UA"/>
              </w:rPr>
              <w:t>, поодинокі бурі штрихи та плями</w:t>
            </w:r>
          </w:p>
        </w:tc>
      </w:tr>
      <w:tr w:rsidR="0096470C" w:rsidTr="00E0128E">
        <w:trPr>
          <w:trHeight w:val="197"/>
        </w:trPr>
        <w:tc>
          <w:tcPr>
            <w:tcW w:w="2684" w:type="dxa"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205" w:type="dxa"/>
            <w:vMerge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4" w:type="dxa"/>
            <w:vMerge/>
          </w:tcPr>
          <w:p w:rsidR="0096470C" w:rsidRPr="0096470C" w:rsidRDefault="0096470C" w:rsidP="008B76B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470C" w:rsidTr="008B76B1">
        <w:trPr>
          <w:trHeight w:val="225"/>
        </w:trPr>
        <w:tc>
          <w:tcPr>
            <w:tcW w:w="2684" w:type="dxa"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205" w:type="dxa"/>
            <w:vMerge w:val="restart"/>
            <w:vAlign w:val="center"/>
          </w:tcPr>
          <w:p w:rsidR="0096470C" w:rsidRDefault="00CA398E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34" w:type="dxa"/>
            <w:vMerge w:val="restart"/>
            <w:vAlign w:val="center"/>
          </w:tcPr>
          <w:p w:rsidR="0096470C" w:rsidRPr="0096470C" w:rsidRDefault="00CA398E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Сильне побуріння, часткова трухлявість</w:t>
            </w:r>
          </w:p>
        </w:tc>
      </w:tr>
      <w:tr w:rsidR="0096470C" w:rsidTr="008B76B1">
        <w:trPr>
          <w:trHeight w:val="240"/>
        </w:trPr>
        <w:tc>
          <w:tcPr>
            <w:tcW w:w="2684" w:type="dxa"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05" w:type="dxa"/>
            <w:vMerge/>
            <w:vAlign w:val="center"/>
          </w:tcPr>
          <w:p w:rsid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4" w:type="dxa"/>
            <w:vMerge/>
            <w:vAlign w:val="center"/>
          </w:tcPr>
          <w:p w:rsidR="0096470C" w:rsidRPr="0096470C" w:rsidRDefault="0096470C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398E" w:rsidRPr="00504C7B" w:rsidTr="008B76B1">
        <w:trPr>
          <w:trHeight w:val="210"/>
        </w:trPr>
        <w:tc>
          <w:tcPr>
            <w:tcW w:w="2684" w:type="dxa"/>
          </w:tcPr>
          <w:p w:rsidR="00CA398E" w:rsidRDefault="00CA398E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05" w:type="dxa"/>
            <w:vMerge w:val="restart"/>
            <w:vAlign w:val="center"/>
          </w:tcPr>
          <w:p w:rsidR="00CA398E" w:rsidRDefault="00CA398E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34" w:type="dxa"/>
            <w:vMerge w:val="restart"/>
            <w:vAlign w:val="center"/>
          </w:tcPr>
          <w:p w:rsidR="00CA398E" w:rsidRPr="0096470C" w:rsidRDefault="00CA398E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Відмирання частин тканин та органів</w:t>
            </w:r>
          </w:p>
        </w:tc>
      </w:tr>
      <w:tr w:rsidR="00CA398E" w:rsidTr="008B76B1">
        <w:trPr>
          <w:trHeight w:val="145"/>
        </w:trPr>
        <w:tc>
          <w:tcPr>
            <w:tcW w:w="2684" w:type="dxa"/>
          </w:tcPr>
          <w:p w:rsidR="00CA398E" w:rsidRDefault="00CA398E" w:rsidP="008B76B1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05" w:type="dxa"/>
            <w:vMerge/>
          </w:tcPr>
          <w:p w:rsidR="00CA398E" w:rsidRDefault="00CA398E" w:rsidP="008B76B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4" w:type="dxa"/>
            <w:vMerge/>
          </w:tcPr>
          <w:p w:rsidR="00CA398E" w:rsidRPr="0096470C" w:rsidRDefault="00CA398E" w:rsidP="008B76B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6B1" w:rsidRPr="00E0128E" w:rsidRDefault="008B76B1" w:rsidP="005D4D67">
      <w:pPr>
        <w:spacing w:after="0" w:line="360" w:lineRule="auto"/>
        <w:jc w:val="both"/>
        <w:rPr>
          <w:rFonts w:ascii="Times New Roman" w:eastAsia="MS Gothic" w:hAnsi="Times New Roman" w:cs="Times New Roman"/>
          <w:b/>
          <w:sz w:val="16"/>
          <w:szCs w:val="16"/>
          <w:lang w:val="uk-UA"/>
        </w:rPr>
      </w:pPr>
    </w:p>
    <w:p w:rsidR="005D4D67" w:rsidRPr="00E0128E" w:rsidRDefault="005D4D67" w:rsidP="00E0128E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E0128E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Поширення </w:t>
      </w:r>
      <w:r w:rsidRPr="00E0128E">
        <w:rPr>
          <w:rFonts w:ascii="Times New Roman" w:eastAsia="MS Gothic" w:hAnsi="Times New Roman" w:cs="Times New Roman"/>
          <w:sz w:val="28"/>
          <w:szCs w:val="28"/>
          <w:lang w:val="uk-UA"/>
        </w:rPr>
        <w:t>кореневих гнилей визначали за формулою</w:t>
      </w:r>
      <w:r w:rsidR="00E0128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E0128E">
        <w:rPr>
          <w:rFonts w:ascii="Times New Roman" w:eastAsia="MS Gothic" w:hAnsi="Times New Roman" w:cs="Times New Roman"/>
          <w:sz w:val="28"/>
          <w:szCs w:val="28"/>
        </w:rPr>
        <w:t>[</w:t>
      </w:r>
      <w:r w:rsidR="00E0128E">
        <w:rPr>
          <w:rFonts w:ascii="Times New Roman" w:eastAsia="MS Gothic" w:hAnsi="Times New Roman" w:cs="Times New Roman"/>
          <w:sz w:val="28"/>
          <w:szCs w:val="28"/>
          <w:lang w:val="uk-UA"/>
        </w:rPr>
        <w:t>27</w:t>
      </w:r>
      <w:r w:rsidR="00E0128E">
        <w:rPr>
          <w:rFonts w:ascii="Times New Roman" w:eastAsia="MS Gothic" w:hAnsi="Times New Roman" w:cs="Times New Roman"/>
          <w:sz w:val="28"/>
          <w:szCs w:val="28"/>
        </w:rPr>
        <w:t>]</w:t>
      </w:r>
      <w:r w:rsidRPr="00E0128E">
        <w:rPr>
          <w:rFonts w:ascii="Times New Roman" w:eastAsia="MS Gothic" w:hAnsi="Times New Roman" w:cs="Times New Roman"/>
          <w:sz w:val="28"/>
          <w:szCs w:val="28"/>
          <w:lang w:val="uk-UA"/>
        </w:rPr>
        <w:t>:</w:t>
      </w:r>
    </w:p>
    <w:p w:rsidR="005D4D67" w:rsidRPr="00E0128E" w:rsidRDefault="005D4D67" w:rsidP="00E0128E">
      <w:pPr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П=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uk-UA" w:bidi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n×100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 w:rsidRPr="00E012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D4D67" w:rsidRPr="00E0128E" w:rsidRDefault="005D4D67" w:rsidP="00E0128E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8E">
        <w:rPr>
          <w:rFonts w:ascii="Times New Roman" w:hAnsi="Times New Roman" w:cs="Times New Roman"/>
          <w:sz w:val="28"/>
          <w:szCs w:val="28"/>
          <w:lang w:val="uk-UA"/>
        </w:rPr>
        <w:t>де П – поширення хвороби;</w:t>
      </w:r>
    </w:p>
    <w:p w:rsidR="005D4D67" w:rsidRPr="00E0128E" w:rsidRDefault="005D4D67" w:rsidP="00E0128E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8E">
        <w:rPr>
          <w:rFonts w:ascii="Times New Roman" w:hAnsi="Times New Roman" w:cs="Times New Roman"/>
          <w:sz w:val="28"/>
          <w:szCs w:val="28"/>
          <w:lang w:val="uk-UA"/>
        </w:rPr>
        <w:t xml:space="preserve">n – кількість уражених рослин, %; </w:t>
      </w:r>
    </w:p>
    <w:p w:rsidR="005D4D67" w:rsidRPr="00E0128E" w:rsidRDefault="005D4D67" w:rsidP="00E0128E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8E">
        <w:rPr>
          <w:rFonts w:ascii="Times New Roman" w:hAnsi="Times New Roman" w:cs="Times New Roman"/>
          <w:sz w:val="28"/>
          <w:szCs w:val="28"/>
          <w:lang w:val="uk-UA"/>
        </w:rPr>
        <w:t>N – загальна кількість рослин у пробі (як уражених, так і здорових)</w:t>
      </w:r>
    </w:p>
    <w:p w:rsidR="005D4D67" w:rsidRDefault="005D4D67" w:rsidP="00E0128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6384">
        <w:rPr>
          <w:rFonts w:ascii="Times New Roman" w:hAnsi="Times New Roman" w:cs="Times New Roman"/>
          <w:b/>
          <w:sz w:val="28"/>
          <w:szCs w:val="28"/>
          <w:lang w:val="ru-RU"/>
        </w:rPr>
        <w:t>Ступінь</w:t>
      </w:r>
      <w:proofErr w:type="spellEnd"/>
      <w:r w:rsidRPr="00B663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6384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кореневих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гнилей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визначали</w:t>
      </w:r>
      <w:proofErr w:type="spellEnd"/>
      <w:r w:rsidRPr="00B66384">
        <w:rPr>
          <w:rFonts w:ascii="Times New Roman" w:hAnsi="Times New Roman" w:cs="Times New Roman"/>
          <w:sz w:val="28"/>
          <w:szCs w:val="28"/>
          <w:lang w:val="ru-RU"/>
        </w:rPr>
        <w:t xml:space="preserve"> за такою формулою</w:t>
      </w:r>
      <w:r w:rsidR="00E0128E" w:rsidRPr="00E01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128E">
        <w:rPr>
          <w:rFonts w:ascii="Times New Roman" w:hAnsi="Times New Roman" w:cs="Times New Roman"/>
          <w:sz w:val="28"/>
          <w:szCs w:val="28"/>
        </w:rPr>
        <w:t>[</w:t>
      </w:r>
      <w:r w:rsidR="00E0128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0128E">
        <w:rPr>
          <w:rFonts w:ascii="Times New Roman" w:hAnsi="Times New Roman" w:cs="Times New Roman"/>
          <w:sz w:val="28"/>
          <w:szCs w:val="28"/>
        </w:rPr>
        <w:t>]</w:t>
      </w:r>
      <w:r w:rsidRPr="00B66384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</w:p>
    <w:p w:rsidR="005D4D67" w:rsidRDefault="005D4D67" w:rsidP="005D4D67">
      <w:pPr>
        <w:adjustRightInd w:val="0"/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R</w:t>
      </w:r>
      <w:r w:rsidRPr="00CF51EE">
        <w:rPr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Σ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a</m:t>
                </m:r>
                <m:r>
                  <w:rPr>
                    <w:rFonts w:ascii="Cambria Math" w:hAnsi="Cambria Math"/>
                    <w:sz w:val="32"/>
                    <w:szCs w:val="28"/>
                    <w:lang w:val="ru-RU"/>
                  </w:rPr>
                  <m:t xml:space="preserve"> х </m:t>
                </m:r>
                <m:r>
                  <w:rPr>
                    <w:rFonts w:ascii="Cambria Math" w:hAnsi="Cambria Math"/>
                    <w:sz w:val="32"/>
                    <w:szCs w:val="28"/>
                  </w:rPr>
                  <m:t>b</m:t>
                </m:r>
              </m:e>
            </m:d>
            <m:r>
              <w:rPr>
                <w:rFonts w:ascii="Cambria Math" w:hAnsi="Cambria Math"/>
                <w:sz w:val="32"/>
                <w:szCs w:val="28"/>
                <w:lang w:val="ru-RU"/>
              </w:rPr>
              <m:t>х100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N</m:t>
            </m:r>
            <m:r>
              <w:rPr>
                <w:rFonts w:ascii="Cambria Math" w:hAnsi="Cambria Math"/>
                <w:sz w:val="32"/>
                <w:szCs w:val="28"/>
                <w:lang w:val="ru-RU"/>
              </w:rPr>
              <m:t xml:space="preserve"> х </m:t>
            </m:r>
            <m:r>
              <w:rPr>
                <w:rFonts w:ascii="Cambria Math" w:hAnsi="Cambria Math"/>
                <w:sz w:val="32"/>
                <w:szCs w:val="28"/>
              </w:rPr>
              <m:t>K</m:t>
            </m:r>
          </m:den>
        </m:f>
        <m:r>
          <w:rPr>
            <w:rFonts w:ascii="Cambria Math" w:hAnsi="Cambria Math"/>
            <w:sz w:val="32"/>
            <w:szCs w:val="28"/>
            <w:lang w:val="ru-RU"/>
          </w:rPr>
          <m:t>,</m:t>
        </m:r>
      </m:oMath>
      <w:r w:rsidRPr="00CF51EE">
        <w:rPr>
          <w:sz w:val="28"/>
          <w:szCs w:val="28"/>
          <w:lang w:val="ru-RU"/>
        </w:rPr>
        <w:t xml:space="preserve">   </w:t>
      </w:r>
    </w:p>
    <w:p w:rsidR="005D4D67" w:rsidRPr="00E0128E" w:rsidRDefault="005D4D67" w:rsidP="00E0128E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8E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E0128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R </w:t>
      </w:r>
      <w:r w:rsidRPr="00E0128E">
        <w:rPr>
          <w:rFonts w:ascii="Times New Roman" w:hAnsi="Times New Roman" w:cs="Times New Roman"/>
          <w:sz w:val="28"/>
          <w:szCs w:val="28"/>
          <w:lang w:val="uk-UA"/>
        </w:rPr>
        <w:t xml:space="preserve">– інтенсивність розвитку кореневих гнилей у балах або відсотках; </w:t>
      </w:r>
    </w:p>
    <w:p w:rsidR="005D4D67" w:rsidRPr="00E0128E" w:rsidRDefault="005D4D67" w:rsidP="00E0128E">
      <w:pPr>
        <w:adjustRightInd w:val="0"/>
        <w:spacing w:after="0" w:line="360" w:lineRule="auto"/>
        <w:jc w:val="both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E0128E">
        <w:rPr>
          <w:rFonts w:ascii="Times New Roman" w:hAnsi="Times New Roman" w:cs="Times New Roman"/>
          <w:spacing w:val="-20"/>
          <w:sz w:val="28"/>
          <w:szCs w:val="28"/>
          <w:lang w:val="uk-UA"/>
        </w:rPr>
        <w:t>∑ ( а х b ) – сума добутків кількості рослин на відповідний бал або відсоток ураження;</w:t>
      </w:r>
    </w:p>
    <w:p w:rsidR="005D4D67" w:rsidRPr="00E0128E" w:rsidRDefault="005D4D67" w:rsidP="00E0128E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8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 </w:t>
      </w:r>
      <w:r w:rsidRPr="00E0128E">
        <w:rPr>
          <w:rFonts w:ascii="Times New Roman" w:hAnsi="Times New Roman" w:cs="Times New Roman"/>
          <w:sz w:val="28"/>
          <w:szCs w:val="28"/>
          <w:lang w:val="uk-UA"/>
        </w:rPr>
        <w:t>– найвищий бал шкали обліку захворювання;</w:t>
      </w:r>
    </w:p>
    <w:p w:rsidR="005D4D67" w:rsidRPr="00E0128E" w:rsidRDefault="005D4D67" w:rsidP="00E0128E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8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N </w:t>
      </w:r>
      <w:r w:rsidRPr="00E0128E">
        <w:rPr>
          <w:rFonts w:ascii="Times New Roman" w:hAnsi="Times New Roman" w:cs="Times New Roman"/>
          <w:sz w:val="28"/>
          <w:szCs w:val="28"/>
          <w:lang w:val="uk-UA"/>
        </w:rPr>
        <w:t>– загальна кількість рослин, що обліковуються</w:t>
      </w:r>
    </w:p>
    <w:p w:rsidR="003C219E" w:rsidRDefault="003C219E" w:rsidP="00E0128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C219E">
        <w:rPr>
          <w:rFonts w:ascii="Times New Roman" w:hAnsi="Times New Roman" w:cs="Times New Roman"/>
          <w:b/>
          <w:sz w:val="28"/>
          <w:szCs w:val="28"/>
          <w:lang w:val="ru-RU"/>
        </w:rPr>
        <w:t>Техн</w:t>
      </w:r>
      <w:proofErr w:type="gramEnd"/>
      <w:r w:rsidRPr="003C219E">
        <w:rPr>
          <w:rFonts w:ascii="Times New Roman" w:hAnsi="Times New Roman" w:cs="Times New Roman"/>
          <w:b/>
          <w:sz w:val="28"/>
          <w:szCs w:val="28"/>
          <w:lang w:val="ru-RU"/>
        </w:rPr>
        <w:t>ічну</w:t>
      </w:r>
      <w:proofErr w:type="spellEnd"/>
      <w:r w:rsidRPr="003C21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C219E">
        <w:rPr>
          <w:rFonts w:ascii="Times New Roman" w:hAnsi="Times New Roman" w:cs="Times New Roman"/>
          <w:b/>
          <w:sz w:val="28"/>
          <w:szCs w:val="28"/>
          <w:lang w:val="ru-RU"/>
        </w:rPr>
        <w:t>ефективність</w:t>
      </w:r>
      <w:proofErr w:type="spellEnd"/>
      <w:r w:rsidRPr="003C21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C219E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3C21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219E">
        <w:rPr>
          <w:rFonts w:ascii="Times New Roman" w:hAnsi="Times New Roman" w:cs="Times New Roman"/>
          <w:sz w:val="28"/>
          <w:szCs w:val="28"/>
          <w:lang w:val="ru-RU"/>
        </w:rPr>
        <w:t>біопрепараті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розраховували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формулою</w:t>
      </w:r>
      <w:r w:rsidR="00E01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128E">
        <w:rPr>
          <w:rFonts w:ascii="Times New Roman" w:hAnsi="Times New Roman" w:cs="Times New Roman"/>
          <w:sz w:val="28"/>
          <w:szCs w:val="28"/>
        </w:rPr>
        <w:t>[</w:t>
      </w:r>
      <w:r w:rsidR="00E0128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012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C219E" w:rsidRPr="003C219E" w:rsidRDefault="003C219E" w:rsidP="00E0128E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Е</m:t>
        </m:r>
        <m:r>
          <m:rPr>
            <m:sty m:val="p"/>
          </m:rPr>
          <w:rPr>
            <w:rFonts w:ascii="Cambria Math" w:hAnsi="Cambria Math"/>
            <w:position w:val="-6"/>
            <w:sz w:val="28"/>
            <w:szCs w:val="28"/>
            <w:lang w:val="ru-RU"/>
          </w:rPr>
          <m:t>д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14:ligatures w14:val="al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ru-RU"/>
                <w14:ligatures w14:val="all"/>
              </w:rPr>
              <m:t>100(Р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32"/>
                <w:szCs w:val="32"/>
                <w:lang w:val="ru-RU"/>
                <w14:ligatures w14:val="all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ru-RU"/>
                <w14:ligatures w14:val="all"/>
              </w:rPr>
              <m:t>-Р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32"/>
                <w:szCs w:val="32"/>
                <w:lang w:val="ru-RU"/>
                <w14:ligatures w14:val="all"/>
              </w:rPr>
              <m:t>д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ru-RU"/>
                <w14:ligatures w14:val="all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ru-RU"/>
                <w14:ligatures w14:val="all"/>
              </w:rPr>
              <m:t>Р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32"/>
                <w:szCs w:val="32"/>
                <w:lang w:val="ru-RU"/>
                <w14:ligatures w14:val="all"/>
              </w:rPr>
              <m:t>к</m:t>
            </m:r>
          </m:den>
        </m:f>
      </m:oMath>
      <w:r w:rsidRPr="003C219E">
        <w:rPr>
          <w:sz w:val="32"/>
          <w:szCs w:val="32"/>
          <w:lang w:val="ru-RU"/>
          <w14:ligatures w14:val="all"/>
        </w:rPr>
        <w:t>,</w:t>
      </w:r>
    </w:p>
    <w:p w:rsidR="003C219E" w:rsidRDefault="003C219E" w:rsidP="005D4D67">
      <w:pPr>
        <w:pStyle w:val="aa"/>
        <w:spacing w:before="0" w:beforeAutospacing="0" w:after="0" w:afterAutospacing="0" w:line="360" w:lineRule="auto"/>
        <w:jc w:val="both"/>
        <w:rPr>
          <w:position w:val="-6"/>
          <w:lang w:val="uk-UA"/>
        </w:rPr>
      </w:pPr>
      <w:r>
        <w:rPr>
          <w:sz w:val="28"/>
          <w:szCs w:val="28"/>
          <w:lang w:val="uk-UA"/>
        </w:rPr>
        <w:t>де, Р</w:t>
      </w:r>
      <w:r>
        <w:rPr>
          <w:position w:val="-6"/>
          <w:lang w:val="uk-UA"/>
        </w:rPr>
        <w:t xml:space="preserve">к </w:t>
      </w:r>
      <w:r>
        <w:rPr>
          <w:position w:val="-6"/>
          <w:sz w:val="28"/>
          <w:lang w:val="uk-UA"/>
        </w:rPr>
        <w:t>– показник розвитку кореневих гнилей у контролі;</w:t>
      </w:r>
    </w:p>
    <w:p w:rsidR="003C219E" w:rsidRPr="002F6EB9" w:rsidRDefault="003C219E" w:rsidP="005D4D67">
      <w:pPr>
        <w:pStyle w:val="aa"/>
        <w:spacing w:before="0" w:beforeAutospacing="0" w:after="0" w:afterAutospacing="0" w:line="360" w:lineRule="auto"/>
        <w:jc w:val="both"/>
        <w:rPr>
          <w:position w:val="-6"/>
          <w:sz w:val="28"/>
        </w:rPr>
      </w:pPr>
      <w:r>
        <w:rPr>
          <w:sz w:val="28"/>
          <w:szCs w:val="28"/>
          <w:lang w:val="uk-UA"/>
        </w:rPr>
        <w:t>Р</w:t>
      </w:r>
      <w:r>
        <w:rPr>
          <w:position w:val="-6"/>
          <w:lang w:val="uk-UA"/>
        </w:rPr>
        <w:t xml:space="preserve">д </w:t>
      </w:r>
      <w:r>
        <w:rPr>
          <w:sz w:val="28"/>
          <w:szCs w:val="28"/>
          <w:lang w:val="uk-UA"/>
        </w:rPr>
        <w:t>–</w:t>
      </w:r>
      <w:r>
        <w:rPr>
          <w:position w:val="-6"/>
          <w:lang w:val="uk-UA"/>
        </w:rPr>
        <w:t xml:space="preserve"> </w:t>
      </w:r>
      <w:r>
        <w:rPr>
          <w:position w:val="-6"/>
          <w:sz w:val="28"/>
          <w:lang w:val="uk-UA"/>
        </w:rPr>
        <w:t>показник розвитку кореневих гнилей у дослідному варіанті.</w:t>
      </w:r>
      <w:r w:rsidR="0001025E" w:rsidRPr="0001025E">
        <w:rPr>
          <w:position w:val="-6"/>
          <w:sz w:val="28"/>
        </w:rPr>
        <w:t xml:space="preserve"> [</w:t>
      </w:r>
      <w:r w:rsidR="0001025E" w:rsidRPr="002F6EB9">
        <w:rPr>
          <w:position w:val="-6"/>
          <w:sz w:val="28"/>
        </w:rPr>
        <w:t>27]</w:t>
      </w:r>
    </w:p>
    <w:p w:rsidR="0001231A" w:rsidRPr="0001231A" w:rsidRDefault="0001231A" w:rsidP="005D4D67">
      <w:pPr>
        <w:pStyle w:val="aa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Ефективність </w:t>
      </w:r>
      <w:proofErr w:type="spellStart"/>
      <w:r>
        <w:rPr>
          <w:b/>
          <w:i/>
          <w:sz w:val="28"/>
          <w:szCs w:val="28"/>
          <w:lang w:val="uk-UA"/>
        </w:rPr>
        <w:t>комплесного</w:t>
      </w:r>
      <w:proofErr w:type="spellEnd"/>
      <w:r>
        <w:rPr>
          <w:b/>
          <w:i/>
          <w:sz w:val="28"/>
          <w:szCs w:val="28"/>
          <w:lang w:val="uk-UA"/>
        </w:rPr>
        <w:t xml:space="preserve"> захисту проса посівного вивчали за схемою:</w:t>
      </w:r>
    </w:p>
    <w:tbl>
      <w:tblPr>
        <w:tblW w:w="918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8"/>
        <w:gridCol w:w="4562"/>
      </w:tblGrid>
      <w:tr w:rsidR="00E571DA" w:rsidRPr="00504C7B" w:rsidTr="00E0128E">
        <w:trPr>
          <w:trHeight w:val="436"/>
        </w:trPr>
        <w:tc>
          <w:tcPr>
            <w:tcW w:w="4618" w:type="dxa"/>
          </w:tcPr>
          <w:p w:rsidR="00E571DA" w:rsidRPr="00ED6724" w:rsidRDefault="00E571D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4562" w:type="dxa"/>
          </w:tcPr>
          <w:p w:rsidR="00E571DA" w:rsidRPr="00ED6724" w:rsidRDefault="00E571D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Норма витрати препарату, </w:t>
            </w:r>
            <w:r w:rsidR="00E01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кг/т,</w:t>
            </w:r>
            <w:r w:rsidRPr="00ED6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л/т, </w:t>
            </w:r>
          </w:p>
        </w:tc>
      </w:tr>
      <w:tr w:rsidR="00E571DA" w:rsidTr="00E0128E">
        <w:trPr>
          <w:trHeight w:val="233"/>
        </w:trPr>
        <w:tc>
          <w:tcPr>
            <w:tcW w:w="9180" w:type="dxa"/>
            <w:gridSpan w:val="2"/>
          </w:tcPr>
          <w:p w:rsidR="00E571DA" w:rsidRPr="00ED6724" w:rsidRDefault="00E571D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Сорт Омріяне</w:t>
            </w:r>
          </w:p>
        </w:tc>
      </w:tr>
      <w:tr w:rsidR="00E571DA" w:rsidTr="00E571DA">
        <w:trPr>
          <w:trHeight w:val="375"/>
        </w:trPr>
        <w:tc>
          <w:tcPr>
            <w:tcW w:w="9180" w:type="dxa"/>
            <w:gridSpan w:val="2"/>
          </w:tcPr>
          <w:p w:rsidR="00E571DA" w:rsidRPr="00ED6724" w:rsidRDefault="00E571D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Передпосівн</w:t>
            </w:r>
            <w:r w:rsidR="00E0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  <w:r w:rsidR="00E0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0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обробка</w:t>
            </w:r>
            <w:proofErr w:type="spellEnd"/>
            <w:r w:rsidR="00E0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0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насіння</w:t>
            </w:r>
            <w:proofErr w:type="spellEnd"/>
            <w:r w:rsidR="00E0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E0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протруювання</w:t>
            </w:r>
            <w:proofErr w:type="spellEnd"/>
            <w:r w:rsidR="00E0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E571DA" w:rsidTr="00E0128E">
        <w:trPr>
          <w:trHeight w:val="420"/>
        </w:trPr>
        <w:tc>
          <w:tcPr>
            <w:tcW w:w="4618" w:type="dxa"/>
          </w:tcPr>
          <w:p w:rsidR="00E571DA" w:rsidRPr="00ED6724" w:rsidRDefault="0001231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(</w:t>
            </w:r>
            <w:proofErr w:type="spellStart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обробка</w:t>
            </w:r>
            <w:proofErr w:type="spellEnd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водою)</w:t>
            </w:r>
          </w:p>
        </w:tc>
        <w:tc>
          <w:tcPr>
            <w:tcW w:w="4562" w:type="dxa"/>
          </w:tcPr>
          <w:p w:rsidR="00E571DA" w:rsidRPr="00ED6724" w:rsidRDefault="00E0128E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E571DA" w:rsidTr="00E0128E">
        <w:trPr>
          <w:trHeight w:val="363"/>
        </w:trPr>
        <w:tc>
          <w:tcPr>
            <w:tcW w:w="4618" w:type="dxa"/>
          </w:tcPr>
          <w:p w:rsidR="00E571DA" w:rsidRPr="00ED6724" w:rsidRDefault="0001231A" w:rsidP="00E0128E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Фундазол</w:t>
            </w:r>
            <w:proofErr w:type="spellEnd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50%, </w:t>
            </w:r>
            <w:proofErr w:type="spellStart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з.п</w:t>
            </w:r>
            <w:proofErr w:type="spellEnd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62" w:type="dxa"/>
          </w:tcPr>
          <w:p w:rsidR="00E571DA" w:rsidRPr="00ED6724" w:rsidRDefault="0001231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012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E571DA" w:rsidTr="00E0128E">
        <w:trPr>
          <w:trHeight w:val="273"/>
        </w:trPr>
        <w:tc>
          <w:tcPr>
            <w:tcW w:w="4618" w:type="dxa"/>
          </w:tcPr>
          <w:p w:rsidR="00E571DA" w:rsidRPr="00ED6724" w:rsidRDefault="0001231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Вітавакс</w:t>
            </w:r>
            <w:proofErr w:type="spellEnd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75%, </w:t>
            </w:r>
            <w:proofErr w:type="spellStart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в.с.к</w:t>
            </w:r>
            <w:proofErr w:type="spellEnd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62" w:type="dxa"/>
          </w:tcPr>
          <w:p w:rsidR="00E571DA" w:rsidRPr="00ED6724" w:rsidRDefault="0001231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 </w:t>
            </w:r>
          </w:p>
        </w:tc>
      </w:tr>
      <w:tr w:rsidR="00E571DA" w:rsidTr="00E0128E">
        <w:trPr>
          <w:trHeight w:val="322"/>
        </w:trPr>
        <w:tc>
          <w:tcPr>
            <w:tcW w:w="4618" w:type="dxa"/>
          </w:tcPr>
          <w:p w:rsidR="00E571DA" w:rsidRPr="00ED6724" w:rsidRDefault="0001231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Джагер Плюс т.к.</w:t>
            </w:r>
          </w:p>
        </w:tc>
        <w:tc>
          <w:tcPr>
            <w:tcW w:w="4562" w:type="dxa"/>
          </w:tcPr>
          <w:p w:rsidR="00E571DA" w:rsidRPr="00ED6724" w:rsidRDefault="0001231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0,25</w:t>
            </w:r>
          </w:p>
        </w:tc>
      </w:tr>
      <w:tr w:rsidR="00E571DA" w:rsidRPr="008231CD" w:rsidTr="00E0128E">
        <w:trPr>
          <w:trHeight w:val="302"/>
        </w:trPr>
        <w:tc>
          <w:tcPr>
            <w:tcW w:w="4618" w:type="dxa"/>
          </w:tcPr>
          <w:p w:rsidR="00E571DA" w:rsidRPr="00ED6724" w:rsidRDefault="00E571D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Рестрел</w:t>
            </w:r>
            <w:proofErr w:type="spellEnd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</w:t>
            </w:r>
            <w:proofErr w:type="gramEnd"/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іо</w:t>
            </w:r>
            <w:proofErr w:type="spellEnd"/>
            <w:r w:rsidR="008231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31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к.с</w:t>
            </w:r>
            <w:proofErr w:type="spellEnd"/>
            <w:r w:rsidR="008231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62" w:type="dxa"/>
          </w:tcPr>
          <w:p w:rsidR="00E571DA" w:rsidRPr="00ED6724" w:rsidRDefault="0001231A" w:rsidP="00E0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2,5</w:t>
            </w:r>
          </w:p>
        </w:tc>
      </w:tr>
    </w:tbl>
    <w:p w:rsidR="00580856" w:rsidRPr="00E0128E" w:rsidRDefault="00B66384" w:rsidP="005D4D67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8E">
        <w:rPr>
          <w:sz w:val="28"/>
          <w:szCs w:val="28"/>
        </w:rPr>
        <w:t xml:space="preserve">                </w:t>
      </w:r>
    </w:p>
    <w:p w:rsidR="00ED7744" w:rsidRPr="00E0128E" w:rsidRDefault="00DB3617" w:rsidP="00E0128E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E0128E"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>Обробку насіння протруйниками провели за 5 днів до сівби проса посівного з витратою робочої рідини 10</w:t>
      </w:r>
      <w:r w:rsidR="00C0121A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Pr="00E0128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л/т. </w:t>
      </w:r>
      <w:r w:rsidR="00292380" w:rsidRPr="00E0128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Для підвищення ефективності протруювання насіння очистили від різних </w:t>
      </w:r>
      <w:proofErr w:type="spellStart"/>
      <w:r w:rsidR="00292380" w:rsidRPr="00E0128E">
        <w:rPr>
          <w:rFonts w:ascii="Times New Roman" w:eastAsia="MS Gothic" w:hAnsi="Times New Roman" w:cs="Times New Roman"/>
          <w:sz w:val="28"/>
          <w:szCs w:val="28"/>
          <w:lang w:val="uk-UA"/>
        </w:rPr>
        <w:t>доміщок</w:t>
      </w:r>
      <w:proofErr w:type="spellEnd"/>
      <w:r w:rsidR="00292380" w:rsidRPr="00E0128E">
        <w:rPr>
          <w:rFonts w:ascii="Times New Roman" w:eastAsia="MS Gothic" w:hAnsi="Times New Roman" w:cs="Times New Roman"/>
          <w:sz w:val="28"/>
          <w:szCs w:val="28"/>
          <w:lang w:val="uk-UA"/>
        </w:rPr>
        <w:t>, щуплого і пошкодженого насіння, щоб допустити до сівби лише якісне і відсортоване насіння, що також відіграє важливу роль у стійкості до хвороб. Норма висіву насіння – 4 млн.</w:t>
      </w:r>
      <w:r w:rsidR="00C0121A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380" w:rsidRPr="00E0128E">
        <w:rPr>
          <w:rFonts w:ascii="Times New Roman" w:eastAsia="MS Gothic" w:hAnsi="Times New Roman" w:cs="Times New Roman"/>
          <w:sz w:val="28"/>
          <w:szCs w:val="28"/>
          <w:lang w:val="uk-UA"/>
        </w:rPr>
        <w:t>шт</w:t>
      </w:r>
      <w:proofErr w:type="spellEnd"/>
      <w:r w:rsidR="00292380" w:rsidRPr="00E0128E">
        <w:rPr>
          <w:rFonts w:ascii="Times New Roman" w:eastAsia="MS Gothic" w:hAnsi="Times New Roman" w:cs="Times New Roman"/>
          <w:sz w:val="28"/>
          <w:szCs w:val="28"/>
          <w:lang w:val="uk-UA"/>
        </w:rPr>
        <w:t>/га або близько 30</w:t>
      </w:r>
      <w:r w:rsidR="00C0121A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292380" w:rsidRPr="00E0128E">
        <w:rPr>
          <w:rFonts w:ascii="Times New Roman" w:eastAsia="MS Gothic" w:hAnsi="Times New Roman" w:cs="Times New Roman"/>
          <w:sz w:val="28"/>
          <w:szCs w:val="28"/>
          <w:lang w:val="uk-UA"/>
        </w:rPr>
        <w:t>кг/га.</w:t>
      </w:r>
    </w:p>
    <w:p w:rsidR="00ED7744" w:rsidRPr="00E0128E" w:rsidRDefault="00ED7744" w:rsidP="00E0128E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E0128E">
        <w:rPr>
          <w:rFonts w:ascii="Times New Roman" w:hAnsi="Times New Roman" w:cs="Times New Roman"/>
          <w:sz w:val="28"/>
          <w:szCs w:val="28"/>
          <w:lang w:val="uk-UA"/>
        </w:rPr>
        <w:t>Економічну ефективність досліджуваних факторів розраховували відповідно до загальноприйнятих рекомендацій по її визначенню, з обов’язковим урахуванням величини збереженого врожаю та витрат на експериментальні дослідження [27].</w:t>
      </w:r>
    </w:p>
    <w:p w:rsidR="00ED7744" w:rsidRDefault="00ED7744" w:rsidP="005D4D67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ED7744" w:rsidRPr="00ED7744" w:rsidRDefault="00ED7744" w:rsidP="005D4D67">
      <w:pPr>
        <w:spacing w:after="0" w:line="360" w:lineRule="auto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</w:p>
    <w:p w:rsidR="00292380" w:rsidRPr="00504C7B" w:rsidRDefault="00292380" w:rsidP="005D4D67">
      <w:pPr>
        <w:spacing w:after="0" w:line="360" w:lineRule="auto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</w:p>
    <w:p w:rsidR="00292380" w:rsidRPr="00504C7B" w:rsidRDefault="00292380" w:rsidP="005D4D67">
      <w:pPr>
        <w:spacing w:after="0" w:line="360" w:lineRule="auto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</w:p>
    <w:p w:rsidR="00292380" w:rsidRPr="00504C7B" w:rsidRDefault="00292380" w:rsidP="006366EC">
      <w:pPr>
        <w:spacing w:line="240" w:lineRule="exact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</w:p>
    <w:p w:rsidR="00292380" w:rsidRPr="00504C7B" w:rsidRDefault="00292380" w:rsidP="006366EC">
      <w:pPr>
        <w:spacing w:line="240" w:lineRule="exact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  <w:sectPr w:rsidR="00292380" w:rsidRPr="00504C7B" w:rsidSect="00073185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292380" w:rsidRPr="00504C7B" w:rsidRDefault="00292380" w:rsidP="00292380">
      <w:pPr>
        <w:spacing w:line="240" w:lineRule="exact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 w:rsidRPr="00504C7B">
        <w:rPr>
          <w:rFonts w:ascii="Times New Roman" w:eastAsia="MS Gothic" w:hAnsi="Times New Roman" w:cs="Times New Roman"/>
          <w:b/>
          <w:sz w:val="28"/>
          <w:szCs w:val="28"/>
          <w:lang w:val="uk-UA"/>
        </w:rPr>
        <w:lastRenderedPageBreak/>
        <w:t>РОЗДІЛ 3</w:t>
      </w:r>
    </w:p>
    <w:p w:rsidR="00C0121A" w:rsidRPr="00504C7B" w:rsidRDefault="00C0121A" w:rsidP="00C0121A">
      <w:pPr>
        <w:spacing w:line="240" w:lineRule="exact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 w:rsidRPr="00504C7B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ЕКСПЕРИМЕНТАЛЬНА ЧАСТИНА</w:t>
      </w:r>
    </w:p>
    <w:p w:rsidR="000B08CF" w:rsidRPr="00C0121A" w:rsidRDefault="00C0121A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 w:rsidRPr="00C0121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3.1. </w:t>
      </w:r>
      <w:r w:rsidR="004A4112" w:rsidRPr="00C0121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Поширення та розвиток збудників хвороб роду </w:t>
      </w:r>
      <w:proofErr w:type="spellStart"/>
      <w:r w:rsidR="004A4112" w:rsidRPr="00C0121A">
        <w:rPr>
          <w:rFonts w:ascii="Times New Roman" w:eastAsia="MS Gothic" w:hAnsi="Times New Roman" w:cs="Times New Roman"/>
          <w:b/>
          <w:i/>
          <w:sz w:val="28"/>
          <w:szCs w:val="28"/>
          <w:lang w:val="uk-UA"/>
        </w:rPr>
        <w:t>Fusarium</w:t>
      </w:r>
      <w:proofErr w:type="spellEnd"/>
      <w:r w:rsidR="004A4112" w:rsidRPr="00C0121A">
        <w:rPr>
          <w:rFonts w:ascii="Times New Roman" w:eastAsia="MS Gothic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4A4112" w:rsidRPr="00C0121A">
        <w:rPr>
          <w:rFonts w:ascii="Times New Roman" w:eastAsia="MS Gothic" w:hAnsi="Times New Roman" w:cs="Times New Roman"/>
          <w:b/>
          <w:i/>
          <w:sz w:val="28"/>
          <w:szCs w:val="28"/>
          <w:lang w:val="uk-UA"/>
        </w:rPr>
        <w:t>Link</w:t>
      </w:r>
      <w:proofErr w:type="spellEnd"/>
      <w:r w:rsidR="004A4112" w:rsidRPr="00C0121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., та </w:t>
      </w:r>
      <w:proofErr w:type="spellStart"/>
      <w:r w:rsidR="004A4112" w:rsidRPr="00C0121A">
        <w:rPr>
          <w:rFonts w:ascii="Times New Roman" w:eastAsia="MS Gothic" w:hAnsi="Times New Roman" w:cs="Times New Roman"/>
          <w:b/>
          <w:i/>
          <w:sz w:val="28"/>
          <w:szCs w:val="28"/>
          <w:lang w:val="uk-UA"/>
        </w:rPr>
        <w:t>Bipolaris</w:t>
      </w:r>
      <w:proofErr w:type="spellEnd"/>
      <w:r w:rsidR="004A4112" w:rsidRPr="00C0121A">
        <w:rPr>
          <w:rFonts w:ascii="Times New Roman" w:eastAsia="MS Gothic" w:hAnsi="Times New Roman" w:cs="Times New Roman"/>
          <w:b/>
          <w:i/>
          <w:sz w:val="28"/>
          <w:szCs w:val="28"/>
          <w:lang w:val="uk-UA"/>
        </w:rPr>
        <w:t xml:space="preserve"> panici-miliacei</w:t>
      </w:r>
      <w:r w:rsidR="007863C5" w:rsidRPr="00C0121A">
        <w:rPr>
          <w:rFonts w:ascii="Times New Roman" w:eastAsia="MS Gothic" w:hAnsi="Times New Roman" w:cs="Times New Roman"/>
          <w:b/>
          <w:i/>
          <w:sz w:val="28"/>
          <w:szCs w:val="28"/>
          <w:lang w:val="uk-UA"/>
        </w:rPr>
        <w:t xml:space="preserve"> </w:t>
      </w:r>
      <w:r w:rsidR="007863C5" w:rsidRPr="00C0121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в агроценозах проса посівного</w:t>
      </w:r>
    </w:p>
    <w:p w:rsidR="005624D4" w:rsidRPr="00C0121A" w:rsidRDefault="007863C5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Одним із збудників кореневих гнилей є</w:t>
      </w:r>
      <w:r w:rsidR="005624D4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недосконалий</w:t>
      </w:r>
      <w:r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гриб роду </w:t>
      </w:r>
      <w:proofErr w:type="spellStart"/>
      <w:r w:rsidRPr="00C0121A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Fusarium</w:t>
      </w:r>
      <w:proofErr w:type="spellEnd"/>
      <w:r w:rsidRPr="00C0121A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0121A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Link</w:t>
      </w:r>
      <w:proofErr w:type="spellEnd"/>
      <w:r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., що вик</w:t>
      </w:r>
      <w:r w:rsidR="00F20502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ликає фузаріозну кореневу гниль, а звичайної кореневої гнилі</w:t>
      </w:r>
      <w:r w:rsidR="005624D4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– гриб </w:t>
      </w:r>
      <w:proofErr w:type="spellStart"/>
      <w:r w:rsidR="005624D4" w:rsidRPr="00C0121A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Bipolaris</w:t>
      </w:r>
      <w:proofErr w:type="spellEnd"/>
      <w:r w:rsidR="005624D4" w:rsidRPr="00C0121A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panici-miliacei</w:t>
      </w:r>
      <w:r w:rsidR="00B105A8" w:rsidRPr="00C0121A"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 </w:t>
      </w:r>
      <w:r w:rsidR="00B105A8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(</w:t>
      </w:r>
      <w:r w:rsidR="00B105A8" w:rsidRPr="00C0121A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Рис. 3.1</w:t>
      </w:r>
      <w:r w:rsidR="00B105A8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).</w:t>
      </w:r>
      <w:r w:rsidR="00ED6724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0B08CF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Найбільш шкідливим є це захворювання у фазу проростків</w:t>
      </w:r>
      <w:r w:rsidR="005624D4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.</w:t>
      </w:r>
    </w:p>
    <w:p w:rsidR="00B105A8" w:rsidRPr="00ED6724" w:rsidRDefault="00B105A8" w:rsidP="00B105A8">
      <w:pPr>
        <w:spacing w:after="0" w:line="276" w:lineRule="auto"/>
        <w:jc w:val="center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76818" cy="145851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yst-shodiv-zernovyh-i-strategiya-vyboru-protrujnyka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487" cy="146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D42" w:rsidRPr="00C0121A" w:rsidRDefault="00C0121A" w:rsidP="00C0121A">
      <w:pPr>
        <w:tabs>
          <w:tab w:val="left" w:pos="2070"/>
        </w:tabs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Рис</w:t>
      </w:r>
      <w:proofErr w:type="spellEnd"/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. 3.1. </w:t>
      </w:r>
      <w:r w:rsidR="001E1D42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Симптоми ураження </w:t>
      </w:r>
      <w:r w:rsidR="003C16AC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звичайними </w:t>
      </w:r>
      <w:r w:rsidR="001E1D42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коре</w:t>
      </w:r>
      <w:r w:rsidR="003C16AC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невими гнилями </w:t>
      </w:r>
    </w:p>
    <w:p w:rsidR="007018A6" w:rsidRPr="00ED6724" w:rsidRDefault="005624D4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Фузаріозна</w:t>
      </w:r>
      <w:r w:rsidR="00EE326C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коренева</w:t>
      </w: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гниль п</w:t>
      </w:r>
      <w:r w:rsidR="007018A6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роявляється у побурінні, відмиранні коренів, підземного міжвузля, а в подальшому і основи стебла.</w:t>
      </w:r>
      <w:r w:rsidR="000B08CF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 уражених органах у вологу погоду утворюється рожевий наліт.</w:t>
      </w:r>
      <w:r w:rsidR="007018A6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ED6724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Інтенсивності розвитку </w:t>
      </w:r>
      <w:r w:rsidR="007018A6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сприяють різкі коливання вологості </w:t>
      </w:r>
      <w:r w:rsidR="00C0121A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ґрунту</w:t>
      </w:r>
      <w:r w:rsidR="007018A6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.</w:t>
      </w:r>
      <w:r w:rsidR="000B08CF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Збудник </w:t>
      </w:r>
      <w:proofErr w:type="spellStart"/>
      <w:r w:rsidR="000B08CF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патогена</w:t>
      </w:r>
      <w:proofErr w:type="spellEnd"/>
      <w:r w:rsidR="000B08CF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пристосований до паразитизму в умовах теплої і сухої погоди.</w:t>
      </w:r>
    </w:p>
    <w:p w:rsidR="00B105A8" w:rsidRPr="00ED6724" w:rsidRDefault="005624D4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При звичайній кореневій гнилі на підземних органах, а згодом і на надземних утворюються темно-бурі виразки, які зливаються і чорніють.</w:t>
      </w:r>
    </w:p>
    <w:p w:rsidR="00684949" w:rsidRPr="00ED6724" w:rsidRDefault="00684949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Як результат, при ураженні хворобою зерно формується щуплим, </w:t>
      </w:r>
      <w:r w:rsidR="005624D4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або його зовсім немає, </w:t>
      </w: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рослини відстають у рості, вилягають.</w:t>
      </w:r>
      <w:r w:rsidR="00EC1DE7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Посиленню розвитку хвороби</w:t>
      </w:r>
      <w:r w:rsidR="001E1D42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при дослідженнях в умовах навчально-дослідного поля Поліського національного університету,</w:t>
      </w:r>
      <w:r w:rsidR="00ED6724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сприяла</w:t>
      </w:r>
      <w:r w:rsidR="00EC1DE7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надзвичайно велика кількість опадів у третій декаді травня. В подальшому хвороба підвищила свою інтенсивність розвитку, тому що в липні були досить високі температури повітря.</w:t>
      </w:r>
    </w:p>
    <w:p w:rsidR="00EC1DE7" w:rsidRPr="00ED6724" w:rsidRDefault="00ED6724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М</w:t>
      </w:r>
      <w:r w:rsidR="001E1D42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ожна також </w:t>
      </w:r>
      <w:r w:rsidR="00EC1DE7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впевнено сказати, що розвиток хвороби залежить від погодно-кліматичних </w:t>
      </w:r>
      <w:r w:rsidR="0037790D">
        <w:rPr>
          <w:rFonts w:ascii="Times New Roman" w:eastAsia="MS Gothic" w:hAnsi="Times New Roman" w:cs="Times New Roman"/>
          <w:sz w:val="28"/>
          <w:szCs w:val="28"/>
          <w:lang w:val="uk-UA"/>
        </w:rPr>
        <w:t>умов на території навчально</w:t>
      </w:r>
      <w:r w:rsidR="00EC1DE7"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-дослідного поля.</w:t>
      </w:r>
    </w:p>
    <w:p w:rsidR="00056CE5" w:rsidRDefault="00EC1DE7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 xml:space="preserve">Критичним був період </w:t>
      </w:r>
      <w:r w:rsidR="001E1D42">
        <w:rPr>
          <w:rFonts w:ascii="Times New Roman" w:eastAsia="MS Gothic" w:hAnsi="Times New Roman" w:cs="Times New Roman"/>
          <w:sz w:val="28"/>
          <w:szCs w:val="28"/>
          <w:lang w:val="uk-UA"/>
        </w:rPr>
        <w:t>від фази цвітіння до фази молочної стиглості</w:t>
      </w: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зерна через низьку кількість опадів, проте високу температуру повітря, що посприяли зб</w:t>
      </w:r>
      <w:r w:rsidR="00056CE5">
        <w:rPr>
          <w:rFonts w:ascii="Times New Roman" w:eastAsia="MS Gothic" w:hAnsi="Times New Roman" w:cs="Times New Roman"/>
          <w:sz w:val="28"/>
          <w:szCs w:val="28"/>
          <w:lang w:val="uk-UA"/>
        </w:rPr>
        <w:t>ільшенню інтенсивності розвитку</w:t>
      </w:r>
      <w:r w:rsidR="001E1D42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056CE5">
        <w:rPr>
          <w:rFonts w:ascii="Times New Roman" w:eastAsia="MS Gothic" w:hAnsi="Times New Roman" w:cs="Times New Roman"/>
          <w:sz w:val="28"/>
          <w:szCs w:val="28"/>
          <w:lang w:val="uk-UA"/>
        </w:rPr>
        <w:t>(</w:t>
      </w:r>
      <w:r w:rsidR="00C0121A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р</w:t>
      </w:r>
      <w:r w:rsidR="00056CE5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ис.3.2</w:t>
      </w:r>
      <w:r w:rsidR="00056CE5">
        <w:rPr>
          <w:rFonts w:ascii="Times New Roman" w:eastAsia="MS Gothic" w:hAnsi="Times New Roman" w:cs="Times New Roman"/>
          <w:sz w:val="28"/>
          <w:szCs w:val="28"/>
          <w:lang w:val="uk-UA"/>
        </w:rPr>
        <w:t>)</w:t>
      </w:r>
      <w:r w:rsidR="00C0121A">
        <w:rPr>
          <w:rFonts w:ascii="Times New Roman" w:eastAsia="MS Gothic" w:hAnsi="Times New Roman" w:cs="Times New Roman"/>
          <w:sz w:val="28"/>
          <w:szCs w:val="28"/>
          <w:lang w:val="uk-UA"/>
        </w:rPr>
        <w:t>.</w:t>
      </w:r>
    </w:p>
    <w:p w:rsidR="001E1D42" w:rsidRPr="00DD1178" w:rsidRDefault="00C0121A" w:rsidP="00C0121A">
      <w:pPr>
        <w:spacing w:after="0" w:line="240" w:lineRule="auto"/>
        <w:jc w:val="center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object w:dxaOrig="996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pt;height:130.55pt" o:ole="">
            <v:imagedata r:id="rId16" o:title=""/>
          </v:shape>
          <o:OLEObject Type="Embed" ProgID="MSGraph.Chart.8" ShapeID="_x0000_i1025" DrawAspect="Content" ObjectID="_1701238557" r:id="rId17">
            <o:FieldCodes>\s</o:FieldCodes>
          </o:OLEObject>
        </w:object>
      </w:r>
      <w:r w:rsidR="00056CE5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Рис.3.2</w:t>
      </w: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. </w:t>
      </w:r>
      <w:r w:rsidR="00056CE5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Розвиток фузаріозної та звичайної кореневих гнилей на посівах проса посівного (навчально-дослідне поле Поліського національного університету 2020-2021 рр.)</w:t>
      </w:r>
    </w:p>
    <w:p w:rsidR="00056CE5" w:rsidRDefault="00F245DE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Перші ознаки хвороби на контрольному посіві було виявлено у фазі виходу в трубку, розвиток фузаріозної та звичайної кореневої гнилей </w:t>
      </w:r>
      <w:r w:rsidR="00583DC0">
        <w:rPr>
          <w:rFonts w:ascii="Times New Roman" w:eastAsia="MS Gothic" w:hAnsi="Times New Roman" w:cs="Times New Roman"/>
          <w:sz w:val="28"/>
          <w:szCs w:val="28"/>
          <w:lang w:val="uk-UA"/>
        </w:rPr>
        <w:t>був на рівні 2,8</w:t>
      </w:r>
      <w:r w:rsidR="00C0121A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583DC0">
        <w:rPr>
          <w:rFonts w:ascii="Times New Roman" w:eastAsia="MS Gothic" w:hAnsi="Times New Roman" w:cs="Times New Roman"/>
          <w:sz w:val="28"/>
          <w:szCs w:val="28"/>
          <w:lang w:val="uk-UA"/>
        </w:rPr>
        <w:t>% і 3,6</w:t>
      </w:r>
      <w:r w:rsidR="00C0121A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% відповідно. </w:t>
      </w:r>
    </w:p>
    <w:p w:rsidR="00EC1DE7" w:rsidRPr="00ED6724" w:rsidRDefault="00056CE5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Найвищі показники розвитку</w:t>
      </w:r>
      <w:r w:rsidR="00EE326C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фузаріозної та звичайної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кореневих гнилей</w:t>
      </w:r>
      <w:r w:rsidR="00F245D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 контролі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було виявлено на 71-му етапі органогенезу (фаза молочної стиглості)</w:t>
      </w:r>
      <w:r w:rsidR="00583DC0">
        <w:rPr>
          <w:rFonts w:ascii="Times New Roman" w:eastAsia="MS Gothic" w:hAnsi="Times New Roman" w:cs="Times New Roman"/>
          <w:sz w:val="28"/>
          <w:szCs w:val="28"/>
          <w:lang w:val="uk-UA"/>
        </w:rPr>
        <w:t>, ступінь ураження фузаріозною кореневою гниллю становив 17,2</w:t>
      </w:r>
      <w:r w:rsidR="00C0121A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583DC0">
        <w:rPr>
          <w:rFonts w:ascii="Times New Roman" w:eastAsia="MS Gothic" w:hAnsi="Times New Roman" w:cs="Times New Roman"/>
          <w:sz w:val="28"/>
          <w:szCs w:val="28"/>
          <w:lang w:val="uk-UA"/>
        </w:rPr>
        <w:t>%, а звичайною – 15,8</w:t>
      </w:r>
      <w:r w:rsidR="00C0121A">
        <w:rPr>
          <w:rFonts w:ascii="Times New Roman" w:eastAsia="MS Gothic" w:hAnsi="Times New Roman" w:cs="Times New Roman"/>
          <w:sz w:val="28"/>
          <w:szCs w:val="28"/>
        </w:rPr>
        <w:t> </w:t>
      </w:r>
      <w:r w:rsidR="00583DC0">
        <w:rPr>
          <w:rFonts w:ascii="Times New Roman" w:eastAsia="MS Gothic" w:hAnsi="Times New Roman" w:cs="Times New Roman"/>
          <w:sz w:val="28"/>
          <w:szCs w:val="28"/>
          <w:lang w:val="uk-UA"/>
        </w:rPr>
        <w:t>%.</w:t>
      </w:r>
    </w:p>
    <w:p w:rsidR="002269E9" w:rsidRDefault="002269E9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У результаті дослідження протягом 2020</w:t>
      </w:r>
      <w:r w:rsidR="00C0121A"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2021</w:t>
      </w:r>
      <w:r w:rsidR="00C0121A">
        <w:rPr>
          <w:rFonts w:ascii="Times New Roman" w:eastAsia="MS Gothic" w:hAnsi="Times New Roman" w:cs="Times New Roman"/>
          <w:sz w:val="28"/>
          <w:szCs w:val="28"/>
        </w:rPr>
        <w:t> </w:t>
      </w: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рр. </w:t>
      </w:r>
      <w:r w:rsidR="000D3C6F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в лабораторії та </w:t>
      </w:r>
      <w:r w:rsidR="00827983">
        <w:rPr>
          <w:rFonts w:ascii="Times New Roman" w:eastAsia="MS Gothic" w:hAnsi="Times New Roman" w:cs="Times New Roman"/>
          <w:sz w:val="28"/>
          <w:szCs w:val="28"/>
          <w:lang w:val="uk-UA"/>
        </w:rPr>
        <w:t>на навчально</w:t>
      </w: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>-дослідному полі було визначено</w:t>
      </w:r>
      <w:r w:rsidR="000D3C6F" w:rsidRPr="000D3C6F">
        <w:rPr>
          <w:rFonts w:ascii="Times New Roman" w:eastAsia="MS Gothic" w:hAnsi="Times New Roman" w:cs="Times New Roman"/>
          <w:sz w:val="28"/>
          <w:szCs w:val="28"/>
          <w:lang w:val="ru-RU"/>
        </w:rPr>
        <w:t xml:space="preserve"> </w:t>
      </w:r>
      <w:r w:rsidR="000D3C6F">
        <w:rPr>
          <w:rFonts w:ascii="Times New Roman" w:eastAsia="MS Gothic" w:hAnsi="Times New Roman" w:cs="Times New Roman"/>
          <w:sz w:val="28"/>
          <w:szCs w:val="28"/>
          <w:lang w:val="uk-UA"/>
        </w:rPr>
        <w:t>зниження маси 1000 насінин та</w:t>
      </w: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втрати врожаю, спричинені</w:t>
      </w:r>
      <w:r w:rsidR="00583DC0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різними ступенями ураження</w:t>
      </w:r>
      <w:r w:rsidR="00AB258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фузаріозними та звичайними</w:t>
      </w: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ко</w:t>
      </w:r>
      <w:r w:rsidR="000D3C6F">
        <w:rPr>
          <w:rFonts w:ascii="Times New Roman" w:eastAsia="MS Gothic" w:hAnsi="Times New Roman" w:cs="Times New Roman"/>
          <w:sz w:val="28"/>
          <w:szCs w:val="28"/>
          <w:lang w:val="uk-UA"/>
        </w:rPr>
        <w:t>реневими гнилями, які уражували насіння проса посівного</w:t>
      </w:r>
      <w:r w:rsidR="00DD1178">
        <w:rPr>
          <w:rFonts w:ascii="Times New Roman" w:eastAsia="MS Gothic" w:hAnsi="Times New Roman" w:cs="Times New Roman"/>
          <w:sz w:val="28"/>
          <w:szCs w:val="28"/>
          <w:lang w:val="uk-UA"/>
        </w:rPr>
        <w:t>, сорту Омріяне,</w:t>
      </w:r>
      <w:r w:rsidR="000D3C6F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перед сівбою та</w:t>
      </w:r>
      <w:r w:rsidRPr="00ED6724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протяг</w:t>
      </w:r>
      <w:r w:rsidR="00D1379C">
        <w:rPr>
          <w:rFonts w:ascii="Times New Roman" w:eastAsia="MS Gothic" w:hAnsi="Times New Roman" w:cs="Times New Roman"/>
          <w:sz w:val="28"/>
          <w:szCs w:val="28"/>
          <w:lang w:val="uk-UA"/>
        </w:rPr>
        <w:t>ом усього вегетаційного періоду</w:t>
      </w:r>
      <w:r w:rsidR="00DD1178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в умовах навчально-дослідного поля Поліського національного університету</w:t>
      </w:r>
      <w:r w:rsidR="00E9703D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протягом 2020</w:t>
      </w:r>
      <w:r w:rsidR="00C0121A"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 w:rsidR="00E9703D">
        <w:rPr>
          <w:rFonts w:ascii="Times New Roman" w:eastAsia="MS Gothic" w:hAnsi="Times New Roman" w:cs="Times New Roman"/>
          <w:sz w:val="28"/>
          <w:szCs w:val="28"/>
          <w:lang w:val="uk-UA"/>
        </w:rPr>
        <w:t>2021 років.</w:t>
      </w:r>
    </w:p>
    <w:p w:rsidR="002269E9" w:rsidRPr="00C0121A" w:rsidRDefault="00C0121A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 w:rsidRPr="00C0121A">
        <w:rPr>
          <w:rFonts w:ascii="Times New Roman" w:eastAsia="MS Gothic" w:hAnsi="Times New Roman" w:cs="Times New Roman"/>
          <w:b/>
          <w:sz w:val="28"/>
          <w:szCs w:val="28"/>
          <w:lang w:val="ru-RU"/>
        </w:rPr>
        <w:t>3.2.</w:t>
      </w:r>
      <w:r>
        <w:rPr>
          <w:rFonts w:ascii="Times New Roman" w:eastAsia="MS Gothic" w:hAnsi="Times New Roman" w:cs="Times New Roman"/>
          <w:b/>
          <w:sz w:val="28"/>
          <w:szCs w:val="28"/>
        </w:rPr>
        <w:t> </w:t>
      </w:r>
      <w:r w:rsidR="002269E9" w:rsidRPr="00C0121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Вплив протруйників насіння на розвиток</w:t>
      </w:r>
      <w:r w:rsidR="00AB2583" w:rsidRPr="00C0121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фузаріозної і звичайної</w:t>
      </w:r>
      <w:r w:rsidR="002269E9" w:rsidRPr="00C0121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кореневих гнилей</w:t>
      </w:r>
      <w:r w:rsidR="00572A02" w:rsidRPr="00C0121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</w:t>
      </w:r>
      <w:r w:rsidR="00056CE5" w:rsidRPr="00C0121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та </w:t>
      </w:r>
      <w:r w:rsidR="00572A02" w:rsidRPr="00C0121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на урожайність проса посівного</w:t>
      </w:r>
    </w:p>
    <w:p w:rsidR="00572A02" w:rsidRDefault="00572A02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Протруювання насіння є важливим заходом при захисті проса посівного від </w:t>
      </w:r>
      <w:r w:rsidR="00DD1178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звичайної та фузаріозної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кореневих гнилей та інших хвороб, збудники яких можуть зберігатися як на повер</w:t>
      </w:r>
      <w:r w:rsidR="00827983">
        <w:rPr>
          <w:rFonts w:ascii="Times New Roman" w:eastAsia="MS Gothic" w:hAnsi="Times New Roman" w:cs="Times New Roman"/>
          <w:sz w:val="28"/>
          <w:szCs w:val="28"/>
          <w:lang w:val="uk-UA"/>
        </w:rPr>
        <w:t>хні, так і всередині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насіння.</w:t>
      </w:r>
    </w:p>
    <w:p w:rsidR="00162A0E" w:rsidRDefault="00572A02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>Для отримання однорідних і дружніх сходів,</w:t>
      </w:r>
      <w:r w:rsidR="0082798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а в подальшому високих</w:t>
      </w:r>
      <w:r w:rsidR="00474D82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показників врожаю,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перед сівбою визначали</w:t>
      </w:r>
      <w:r w:rsidR="00AB258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лабораторну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схожість</w:t>
      </w:r>
      <w:r w:rsidR="00AB258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насіння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,</w:t>
      </w:r>
      <w:r w:rsidR="00AB258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яка становила 98,3%, показник енергії проростання, який становив 96,2% та </w:t>
      </w:r>
      <w:r w:rsidR="00474D82">
        <w:rPr>
          <w:rFonts w:ascii="Times New Roman" w:eastAsia="MS Gothic" w:hAnsi="Times New Roman" w:cs="Times New Roman"/>
          <w:sz w:val="28"/>
          <w:szCs w:val="28"/>
          <w:lang w:val="uk-UA"/>
        </w:rPr>
        <w:t>масу 1000 насінин,</w:t>
      </w:r>
      <w:r w:rsidR="00AB258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що склала 7,3г.</w:t>
      </w:r>
    </w:p>
    <w:p w:rsidR="00474D82" w:rsidRPr="00162A0E" w:rsidRDefault="00474D82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Визначивши особливості ро</w:t>
      </w:r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звитку даної хвороби, показники якості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посівного насіння, проаналізувавши по</w:t>
      </w:r>
      <w:r w:rsidR="00827983">
        <w:rPr>
          <w:rFonts w:ascii="Times New Roman" w:eastAsia="MS Gothic" w:hAnsi="Times New Roman" w:cs="Times New Roman"/>
          <w:sz w:val="28"/>
          <w:szCs w:val="28"/>
          <w:lang w:val="uk-UA"/>
        </w:rPr>
        <w:t>годні умови на території навчально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-дослідного поля було підібрано препарати для протр</w:t>
      </w:r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t>уювання насіння проса посівного проти фузаріозної та звичайної кореневих гнилей.</w:t>
      </w:r>
      <w:r w:rsidR="00173B8E" w:rsidRPr="00162A0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[32]</w:t>
      </w:r>
    </w:p>
    <w:p w:rsidR="00B33DF5" w:rsidRDefault="00B33DF5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Спостерігаючи і досліджуючи фузаріозну і звичайну кореневу гниль протягом вегетаційного періоду проса посівного на контрольних посівах найвищий показник інтенсивності прояву хвороби </w:t>
      </w:r>
      <w:r w:rsidR="00827983">
        <w:rPr>
          <w:rFonts w:ascii="Times New Roman" w:eastAsia="MS Gothic" w:hAnsi="Times New Roman" w:cs="Times New Roman"/>
          <w:sz w:val="28"/>
          <w:szCs w:val="28"/>
          <w:lang w:val="uk-UA"/>
        </w:rPr>
        <w:t>був у фазі молочної стиглості зерна</w:t>
      </w:r>
      <w:r w:rsidR="00DD1178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, а візуально </w:t>
      </w:r>
      <w:r w:rsidR="00ED6724">
        <w:rPr>
          <w:rFonts w:ascii="Times New Roman" w:eastAsia="MS Gothic" w:hAnsi="Times New Roman" w:cs="Times New Roman"/>
          <w:sz w:val="28"/>
          <w:szCs w:val="28"/>
          <w:lang w:val="uk-UA"/>
        </w:rPr>
        <w:t>помітний розвиток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за</w:t>
      </w:r>
      <w:r w:rsidR="00DD1178">
        <w:rPr>
          <w:rFonts w:ascii="Times New Roman" w:eastAsia="MS Gothic" w:hAnsi="Times New Roman" w:cs="Times New Roman"/>
          <w:sz w:val="28"/>
          <w:szCs w:val="28"/>
          <w:lang w:val="uk-UA"/>
        </w:rPr>
        <w:t>хворювання виявили</w:t>
      </w:r>
      <w:r w:rsidR="0082798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у фазі виходу в трубку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після сильних дощів.</w:t>
      </w:r>
    </w:p>
    <w:p w:rsidR="00694BDE" w:rsidRDefault="004961C6" w:rsidP="00C0121A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Було досліджен</w:t>
      </w:r>
      <w:r w:rsidR="00FF7123">
        <w:rPr>
          <w:rFonts w:ascii="Times New Roman" w:eastAsia="MS Gothic" w:hAnsi="Times New Roman" w:cs="Times New Roman"/>
          <w:sz w:val="28"/>
          <w:szCs w:val="28"/>
          <w:lang w:val="uk-UA"/>
        </w:rPr>
        <w:t>о також вплив кожного із протруйників, які застосовувалися проти</w:t>
      </w:r>
      <w:r w:rsidR="00AB258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фузаріозних та звичайних</w:t>
      </w:r>
      <w:r w:rsidR="00FF712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к</w:t>
      </w:r>
      <w:r w:rsidR="00827983">
        <w:rPr>
          <w:rFonts w:ascii="Times New Roman" w:eastAsia="MS Gothic" w:hAnsi="Times New Roman" w:cs="Times New Roman"/>
          <w:sz w:val="28"/>
          <w:szCs w:val="28"/>
          <w:lang w:val="uk-UA"/>
        </w:rPr>
        <w:t>ореневих гнилей в умовах навчально</w:t>
      </w:r>
      <w:r w:rsidR="00FF7123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-дослідного поля на енергію проростання насіння, </w:t>
      </w:r>
      <w:r w:rsidR="00694BDE">
        <w:rPr>
          <w:rFonts w:ascii="Times New Roman" w:eastAsia="MS Gothic" w:hAnsi="Times New Roman" w:cs="Times New Roman"/>
          <w:sz w:val="28"/>
          <w:szCs w:val="28"/>
          <w:lang w:val="uk-UA"/>
        </w:rPr>
        <w:t>лаборатор</w:t>
      </w:r>
      <w:r w:rsidR="00986080">
        <w:rPr>
          <w:rFonts w:ascii="Times New Roman" w:eastAsia="MS Gothic" w:hAnsi="Times New Roman" w:cs="Times New Roman"/>
          <w:sz w:val="28"/>
          <w:szCs w:val="28"/>
          <w:lang w:val="uk-UA"/>
        </w:rPr>
        <w:t>ну та польову схожість (</w:t>
      </w:r>
      <w:r w:rsidR="00C0121A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т</w:t>
      </w:r>
      <w:r w:rsidR="00D1379C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абл</w:t>
      </w:r>
      <w:r w:rsidR="00A61971" w:rsidRPr="00C0121A">
        <w:rPr>
          <w:rFonts w:ascii="Times New Roman" w:eastAsia="MS Gothic" w:hAnsi="Times New Roman" w:cs="Times New Roman"/>
          <w:sz w:val="28"/>
          <w:szCs w:val="28"/>
          <w:lang w:val="uk-UA"/>
        </w:rPr>
        <w:t>. 3.</w:t>
      </w:r>
      <w:r w:rsidR="00C0121A">
        <w:rPr>
          <w:rFonts w:ascii="Times New Roman" w:eastAsia="MS Gothic" w:hAnsi="Times New Roman" w:cs="Times New Roman"/>
          <w:sz w:val="28"/>
          <w:szCs w:val="28"/>
          <w:lang w:val="uk-UA"/>
        </w:rPr>
        <w:t>1</w:t>
      </w:r>
      <w:r w:rsidR="00694BDE">
        <w:rPr>
          <w:rFonts w:ascii="Times New Roman" w:eastAsia="MS Gothic" w:hAnsi="Times New Roman" w:cs="Times New Roman"/>
          <w:sz w:val="28"/>
          <w:szCs w:val="28"/>
          <w:lang w:val="uk-UA"/>
        </w:rPr>
        <w:t>)</w:t>
      </w:r>
    </w:p>
    <w:p w:rsidR="00D1379C" w:rsidRDefault="00A61971" w:rsidP="00D1379C">
      <w:pPr>
        <w:spacing w:after="0" w:line="276" w:lineRule="auto"/>
        <w:jc w:val="right"/>
        <w:rPr>
          <w:rFonts w:ascii="Times New Roman" w:eastAsia="MS Gothic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i/>
          <w:sz w:val="28"/>
          <w:szCs w:val="28"/>
          <w:lang w:val="uk-UA"/>
        </w:rPr>
        <w:t>Таблиця 3.</w:t>
      </w:r>
      <w:r w:rsidR="00C0121A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1</w:t>
      </w:r>
    </w:p>
    <w:p w:rsidR="00E9703D" w:rsidRPr="00E9703D" w:rsidRDefault="00E9703D" w:rsidP="00E9703D">
      <w:pPr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Вплив </w:t>
      </w:r>
      <w:r w:rsidR="00142E2C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протруйників насіння на посівні якості проса посівного (навчально-дослідне поле Поліського національного університету 2020</w:t>
      </w:r>
      <w:r w:rsidR="00C0121A"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 w:rsidR="00142E2C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2021 рр., сорт Омріяне)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55"/>
        <w:gridCol w:w="1626"/>
        <w:gridCol w:w="1627"/>
        <w:gridCol w:w="1619"/>
        <w:gridCol w:w="1611"/>
        <w:gridCol w:w="1615"/>
      </w:tblGrid>
      <w:tr w:rsidR="00FF7123" w:rsidTr="00C0121A">
        <w:tc>
          <w:tcPr>
            <w:tcW w:w="1642" w:type="dxa"/>
            <w:vAlign w:val="center"/>
          </w:tcPr>
          <w:p w:rsidR="00FF7123" w:rsidRPr="00986080" w:rsidRDefault="00C0121A" w:rsidP="00A672E0">
            <w:pPr>
              <w:jc w:val="center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1642" w:type="dxa"/>
            <w:vAlign w:val="center"/>
          </w:tcPr>
          <w:p w:rsidR="00FF7123" w:rsidRDefault="00FF7123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Контроль (обробка водою)</w:t>
            </w:r>
          </w:p>
        </w:tc>
        <w:tc>
          <w:tcPr>
            <w:tcW w:w="1642" w:type="dxa"/>
            <w:vAlign w:val="center"/>
          </w:tcPr>
          <w:p w:rsidR="00FF7123" w:rsidRDefault="00FF7123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Фундазол</w:t>
            </w:r>
            <w:proofErr w:type="spellEnd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 50</w:t>
            </w:r>
            <w:r w:rsidR="00C0121A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%, </w:t>
            </w:r>
            <w:proofErr w:type="spellStart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2" w:type="dxa"/>
            <w:vAlign w:val="center"/>
          </w:tcPr>
          <w:p w:rsidR="00FF7123" w:rsidRDefault="00FF7123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Вітавакс</w:t>
            </w:r>
            <w:proofErr w:type="spellEnd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 75</w:t>
            </w:r>
            <w:r w:rsidR="00C0121A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%, </w:t>
            </w:r>
            <w:proofErr w:type="spellStart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в.с.к</w:t>
            </w:r>
            <w:proofErr w:type="spellEnd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2" w:type="dxa"/>
            <w:vAlign w:val="center"/>
          </w:tcPr>
          <w:p w:rsidR="00FF7123" w:rsidRDefault="00FF7123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Джагер</w:t>
            </w:r>
            <w:proofErr w:type="spellEnd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 Плюс, </w:t>
            </w:r>
            <w:proofErr w:type="spellStart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dxa"/>
            <w:vAlign w:val="center"/>
          </w:tcPr>
          <w:p w:rsidR="00FF7123" w:rsidRDefault="00FF7123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Рестрел</w:t>
            </w:r>
            <w:proofErr w:type="spellEnd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 Тріо, </w:t>
            </w:r>
            <w:proofErr w:type="spellStart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к.с</w:t>
            </w:r>
            <w:proofErr w:type="spellEnd"/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F7123" w:rsidTr="00C0121A">
        <w:tc>
          <w:tcPr>
            <w:tcW w:w="1642" w:type="dxa"/>
          </w:tcPr>
          <w:p w:rsidR="00FF7123" w:rsidRDefault="00FF7123" w:rsidP="00A672E0">
            <w:pPr>
              <w:jc w:val="both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Енергія проростання</w:t>
            </w:r>
          </w:p>
        </w:tc>
        <w:tc>
          <w:tcPr>
            <w:tcW w:w="1642" w:type="dxa"/>
            <w:vAlign w:val="center"/>
          </w:tcPr>
          <w:p w:rsidR="00FF7123" w:rsidRDefault="00FF7123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96,2</w:t>
            </w:r>
          </w:p>
        </w:tc>
        <w:tc>
          <w:tcPr>
            <w:tcW w:w="1642" w:type="dxa"/>
            <w:vAlign w:val="center"/>
          </w:tcPr>
          <w:p w:rsidR="00FF7123" w:rsidRDefault="00444ED0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642" w:type="dxa"/>
            <w:vAlign w:val="center"/>
          </w:tcPr>
          <w:p w:rsidR="00FF7123" w:rsidRDefault="00444ED0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96,4</w:t>
            </w:r>
          </w:p>
        </w:tc>
        <w:tc>
          <w:tcPr>
            <w:tcW w:w="1642" w:type="dxa"/>
            <w:vAlign w:val="center"/>
          </w:tcPr>
          <w:p w:rsidR="00FF7123" w:rsidRDefault="00444ED0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95,8</w:t>
            </w:r>
          </w:p>
        </w:tc>
        <w:tc>
          <w:tcPr>
            <w:tcW w:w="1643" w:type="dxa"/>
            <w:vAlign w:val="center"/>
          </w:tcPr>
          <w:p w:rsidR="00FF7123" w:rsidRDefault="00444ED0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95,5</w:t>
            </w:r>
          </w:p>
        </w:tc>
      </w:tr>
      <w:tr w:rsidR="00FF7123" w:rsidTr="00C0121A">
        <w:tc>
          <w:tcPr>
            <w:tcW w:w="1642" w:type="dxa"/>
          </w:tcPr>
          <w:p w:rsidR="00FF7123" w:rsidRDefault="00FF7123" w:rsidP="00A672E0">
            <w:pPr>
              <w:jc w:val="both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Лабораторна схожість</w:t>
            </w:r>
          </w:p>
        </w:tc>
        <w:tc>
          <w:tcPr>
            <w:tcW w:w="1642" w:type="dxa"/>
            <w:vAlign w:val="center"/>
          </w:tcPr>
          <w:p w:rsidR="00FF7123" w:rsidRDefault="00FF7123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98,3</w:t>
            </w:r>
          </w:p>
        </w:tc>
        <w:tc>
          <w:tcPr>
            <w:tcW w:w="1642" w:type="dxa"/>
            <w:vAlign w:val="center"/>
          </w:tcPr>
          <w:p w:rsidR="00FF7123" w:rsidRDefault="00444ED0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98,5</w:t>
            </w:r>
          </w:p>
        </w:tc>
        <w:tc>
          <w:tcPr>
            <w:tcW w:w="1642" w:type="dxa"/>
            <w:vAlign w:val="center"/>
          </w:tcPr>
          <w:p w:rsidR="00FF7123" w:rsidRDefault="00694BDE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98,</w:t>
            </w:r>
            <w:r w:rsidR="00444ED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2" w:type="dxa"/>
            <w:vAlign w:val="center"/>
          </w:tcPr>
          <w:p w:rsidR="00FF7123" w:rsidRDefault="00444ED0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</w:t>
            </w:r>
            <w:r w:rsidR="0001278F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1643" w:type="dxa"/>
            <w:vAlign w:val="center"/>
          </w:tcPr>
          <w:p w:rsidR="00FF7123" w:rsidRDefault="00444ED0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98,1</w:t>
            </w:r>
          </w:p>
        </w:tc>
      </w:tr>
      <w:tr w:rsidR="00FF7123" w:rsidTr="00C0121A">
        <w:tc>
          <w:tcPr>
            <w:tcW w:w="1642" w:type="dxa"/>
          </w:tcPr>
          <w:p w:rsidR="00FF7123" w:rsidRDefault="00FF7123" w:rsidP="00A672E0">
            <w:pPr>
              <w:jc w:val="both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Польова схожість</w:t>
            </w:r>
          </w:p>
        </w:tc>
        <w:tc>
          <w:tcPr>
            <w:tcW w:w="1642" w:type="dxa"/>
            <w:vAlign w:val="center"/>
          </w:tcPr>
          <w:p w:rsidR="00FF7123" w:rsidRDefault="00FF7123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81,8</w:t>
            </w:r>
          </w:p>
        </w:tc>
        <w:tc>
          <w:tcPr>
            <w:tcW w:w="1642" w:type="dxa"/>
            <w:vAlign w:val="center"/>
          </w:tcPr>
          <w:p w:rsidR="00FF7123" w:rsidRDefault="00694BDE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8</w:t>
            </w:r>
            <w:r w:rsidR="0001278F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,</w:t>
            </w:r>
            <w:r w:rsidR="00444ED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42" w:type="dxa"/>
            <w:vAlign w:val="center"/>
          </w:tcPr>
          <w:p w:rsidR="00FF7123" w:rsidRDefault="00444ED0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82,2</w:t>
            </w:r>
          </w:p>
        </w:tc>
        <w:tc>
          <w:tcPr>
            <w:tcW w:w="1642" w:type="dxa"/>
            <w:vAlign w:val="center"/>
          </w:tcPr>
          <w:p w:rsidR="00FF7123" w:rsidRDefault="00444ED0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81,2</w:t>
            </w:r>
          </w:p>
        </w:tc>
        <w:tc>
          <w:tcPr>
            <w:tcW w:w="1643" w:type="dxa"/>
            <w:vAlign w:val="center"/>
          </w:tcPr>
          <w:p w:rsidR="00FF7123" w:rsidRDefault="00444ED0" w:rsidP="00A672E0">
            <w:pPr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80,9</w:t>
            </w:r>
          </w:p>
        </w:tc>
      </w:tr>
    </w:tbl>
    <w:p w:rsidR="00FF7123" w:rsidRDefault="00FF7123" w:rsidP="00ED6724">
      <w:pPr>
        <w:spacing w:after="0" w:line="276" w:lineRule="auto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</w:p>
    <w:p w:rsidR="0001278F" w:rsidRDefault="0001278F" w:rsidP="00A672E0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Схожість насіння при лабораторному дослідженні варіювала від 98,1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% до 98,7%, при польовому – 80,9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82,2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%. </w:t>
      </w:r>
      <w:proofErr w:type="spellStart"/>
      <w:r>
        <w:rPr>
          <w:rFonts w:ascii="Times New Roman" w:eastAsia="MS Gothic" w:hAnsi="Times New Roman" w:cs="Times New Roman"/>
          <w:sz w:val="28"/>
          <w:szCs w:val="28"/>
          <w:lang w:val="uk-UA"/>
        </w:rPr>
        <w:t>Найпозитивніше</w:t>
      </w:r>
      <w:proofErr w:type="spellEnd"/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 дані показник</w:t>
      </w:r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и вплинув препарат </w:t>
      </w:r>
      <w:proofErr w:type="spellStart"/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t>Вітавакс</w:t>
      </w:r>
      <w:proofErr w:type="spellEnd"/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75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%, при застосуванні якого енергія проростання </w:t>
      </w:r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>підвищилася на 0,2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%, а лабораторна і польова </w:t>
      </w:r>
      <w:proofErr w:type="spellStart"/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t>схожіть</w:t>
      </w:r>
      <w:proofErr w:type="spellEnd"/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насіння проса посівного збільшилася на 0,4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% відповідно до кожного показника. </w:t>
      </w:r>
    </w:p>
    <w:p w:rsidR="00F245DE" w:rsidRDefault="00F245DE" w:rsidP="00A672E0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Збудник</w:t>
      </w:r>
      <w:r w:rsidR="00162A0E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фузаріозної та звичайної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кореневих гнилей може уражати рослини на всіх етапах</w:t>
      </w:r>
      <w:r w:rsidR="008231CD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розвитку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, але найпоширенішим джерелом інфікування є заражене насіння культури, тому важливим заходом є протруювання насіння проса посівного ще до сівби даної культури.</w:t>
      </w:r>
      <w:r w:rsidR="008231CD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Підібравши і застосувавши препарати для протруювання насіння було отримано такі результати</w:t>
      </w:r>
      <w:r w:rsidR="00913A9F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щодо ураження </w:t>
      </w:r>
      <w:r w:rsidR="00AC5F69">
        <w:rPr>
          <w:rFonts w:ascii="Times New Roman" w:eastAsia="MS Gothic" w:hAnsi="Times New Roman" w:cs="Times New Roman"/>
          <w:sz w:val="28"/>
          <w:szCs w:val="28"/>
          <w:lang w:val="uk-UA"/>
        </w:rPr>
        <w:t>рослин фузаріозними кореневими гнилями</w:t>
      </w:r>
      <w:r w:rsidR="008231CD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(</w:t>
      </w:r>
      <w:r w:rsidR="00A672E0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р</w:t>
      </w:r>
      <w:r w:rsidR="00A61971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ис.3.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3</w:t>
      </w:r>
      <w:r w:rsidR="008231CD">
        <w:rPr>
          <w:rFonts w:ascii="Times New Roman" w:eastAsia="MS Gothic" w:hAnsi="Times New Roman" w:cs="Times New Roman"/>
          <w:sz w:val="28"/>
          <w:szCs w:val="28"/>
          <w:lang w:val="uk-UA"/>
        </w:rPr>
        <w:t>)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.</w:t>
      </w:r>
    </w:p>
    <w:p w:rsidR="008231CD" w:rsidRDefault="00142E2C" w:rsidP="008231CD">
      <w:pPr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object w:dxaOrig="10751" w:dyaOrig="3555">
          <v:shape id="_x0000_i1026" type="#_x0000_t75" style="width:537.3pt;height:177.85pt" o:ole="">
            <v:imagedata r:id="rId18" o:title=""/>
          </v:shape>
          <o:OLEObject Type="Embed" ProgID="MSGraph.Chart.8" ShapeID="_x0000_i1026" DrawAspect="Content" ObjectID="_1701238558" r:id="rId19">
            <o:FieldCodes>\s</o:FieldCodes>
          </o:OLEObject>
        </w:object>
      </w:r>
      <w:r w:rsidR="00A672E0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Рис.3.3. </w:t>
      </w:r>
      <w:r w:rsidR="00AC5F69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Розвиток фузаріозної кореневої гнилі у посівах проса посівного при застосуванні протруйників насіння ( навчально-дослідне поле Поліського національного університету 2020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 w:rsidR="00AC5F69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2021 рр., сорт Омріяне)</w:t>
      </w:r>
    </w:p>
    <w:p w:rsidR="00296021" w:rsidRDefault="00296021" w:rsidP="00AC5F69">
      <w:pPr>
        <w:spacing w:after="0" w:line="276" w:lineRule="auto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</w:p>
    <w:p w:rsidR="00AC5F69" w:rsidRDefault="00AC5F69" w:rsidP="00A672E0">
      <w:pPr>
        <w:spacing w:after="0" w:line="276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Щодо ураження посівів проса посівного звичайними кореневими гнилями при застосуванні протруйників було отримано такі результати (</w:t>
      </w:r>
      <w:r w:rsidR="00A672E0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р</w:t>
      </w:r>
      <w:r w:rsidR="00A61971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ис. 3.</w:t>
      </w:r>
      <w:r w:rsidR="00A672E0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4</w:t>
      </w:r>
      <w:r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)</w:t>
      </w:r>
    </w:p>
    <w:p w:rsidR="00123FC9" w:rsidRDefault="00142E2C" w:rsidP="00A61971">
      <w:pPr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object w:dxaOrig="10801" w:dyaOrig="3425">
          <v:shape id="_x0000_i1027" type="#_x0000_t75" style="width:540pt;height:170.85pt" o:ole="">
            <v:imagedata r:id="rId20" o:title=""/>
          </v:shape>
          <o:OLEObject Type="Embed" ProgID="MSGraph.Chart.8" ShapeID="_x0000_i1027" DrawAspect="Content" ObjectID="_1701238559" r:id="rId21">
            <o:FieldCodes>\s</o:FieldCodes>
          </o:OLEObject>
        </w:object>
      </w:r>
      <w:r w:rsidR="00A672E0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Рис.3.4. </w:t>
      </w:r>
      <w:r w:rsidR="001233DD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Р</w:t>
      </w:r>
      <w:r w:rsidR="00296021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озвиток звичайної кореневої гнилі у посівах проса посівного при застосуванні протруйників насіння (навчально-дослідне поле Поліського національного університету 2020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 w:rsidR="00296021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2021 рр., сорт Омріяне)</w:t>
      </w:r>
    </w:p>
    <w:p w:rsidR="00A61971" w:rsidRPr="00A61971" w:rsidRDefault="00A61971" w:rsidP="00A61971">
      <w:pPr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</w:p>
    <w:p w:rsidR="00296021" w:rsidRDefault="00296021" w:rsidP="00A672E0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>Отримавши результати дослідження, найкраще на розвиток</w:t>
      </w:r>
      <w:r w:rsidR="0035454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фузаріозних та звичайних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кореневих гнилей на 60-му </w:t>
      </w:r>
      <w:r w:rsidR="00347425">
        <w:rPr>
          <w:rFonts w:ascii="Times New Roman" w:eastAsia="MS Gothic" w:hAnsi="Times New Roman" w:cs="Times New Roman"/>
          <w:sz w:val="28"/>
          <w:szCs w:val="28"/>
          <w:lang w:val="uk-UA"/>
        </w:rPr>
        <w:t>і 71-му етапах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органогенезу вплинув препарат </w:t>
      </w:r>
      <w:proofErr w:type="spellStart"/>
      <w:r w:rsidR="00347425">
        <w:rPr>
          <w:rFonts w:ascii="Times New Roman" w:eastAsia="MS Gothic" w:hAnsi="Times New Roman" w:cs="Times New Roman"/>
          <w:sz w:val="28"/>
          <w:szCs w:val="28"/>
          <w:lang w:val="uk-UA"/>
        </w:rPr>
        <w:t>Джагер</w:t>
      </w:r>
      <w:proofErr w:type="spellEnd"/>
      <w:r w:rsidR="00347425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Плюс. При його застосуванні</w:t>
      </w:r>
      <w:r w:rsidR="0035454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дані</w:t>
      </w:r>
      <w:r w:rsidR="00347425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хвороби розвивалися на мінімальному рівні.</w:t>
      </w:r>
    </w:p>
    <w:p w:rsidR="00902817" w:rsidRDefault="004D5DD7" w:rsidP="00A672E0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Завдяки отриманим даним розвитку кореневих гнилей на 60-му і 71-му етапах, розрахували технічну ефективність застосування протруйників на</w:t>
      </w:r>
      <w:r w:rsidR="008A2583">
        <w:rPr>
          <w:rFonts w:ascii="Times New Roman" w:eastAsia="MS Gothic" w:hAnsi="Times New Roman" w:cs="Times New Roman"/>
          <w:sz w:val="28"/>
          <w:szCs w:val="28"/>
          <w:lang w:val="uk-UA"/>
        </w:rPr>
        <w:t>сіння про</w:t>
      </w:r>
      <w:r w:rsidR="00902817">
        <w:rPr>
          <w:rFonts w:ascii="Times New Roman" w:eastAsia="MS Gothic" w:hAnsi="Times New Roman" w:cs="Times New Roman"/>
          <w:sz w:val="28"/>
          <w:szCs w:val="28"/>
          <w:lang w:val="uk-UA"/>
        </w:rPr>
        <w:t>са посівного</w:t>
      </w:r>
      <w:r w:rsidR="00500DEA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проти фузаріозних</w:t>
      </w:r>
      <w:r w:rsidR="0090281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(</w:t>
      </w:r>
      <w:r w:rsidR="00A672E0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р</w:t>
      </w:r>
      <w:r w:rsidR="00A61971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ис.3.</w:t>
      </w:r>
      <w:r w:rsidR="00A672E0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5</w:t>
      </w:r>
      <w:r w:rsidR="00902817">
        <w:rPr>
          <w:rFonts w:ascii="Times New Roman" w:eastAsia="MS Gothic" w:hAnsi="Times New Roman" w:cs="Times New Roman"/>
          <w:sz w:val="28"/>
          <w:szCs w:val="28"/>
          <w:lang w:val="uk-UA"/>
        </w:rPr>
        <w:t>.)</w:t>
      </w:r>
      <w:r w:rsidR="00500DEA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та звичайних (</w:t>
      </w:r>
      <w:r w:rsidR="00A672E0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р</w:t>
      </w:r>
      <w:r w:rsidR="00A61971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ис.3.</w:t>
      </w:r>
      <w:r w:rsidR="00A672E0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6</w:t>
      </w:r>
      <w:r w:rsidR="00500DEA" w:rsidRPr="00D1379C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.</w:t>
      </w:r>
      <w:r w:rsidR="00500DEA">
        <w:rPr>
          <w:rFonts w:ascii="Times New Roman" w:eastAsia="MS Gothic" w:hAnsi="Times New Roman" w:cs="Times New Roman"/>
          <w:sz w:val="28"/>
          <w:szCs w:val="28"/>
          <w:lang w:val="uk-UA"/>
        </w:rPr>
        <w:t>) кореневих гнилей.</w:t>
      </w:r>
    </w:p>
    <w:p w:rsidR="00902817" w:rsidRDefault="00A672E0" w:rsidP="000C7A6C">
      <w:pPr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object w:dxaOrig="9705" w:dyaOrig="3255">
          <v:shape id="_x0000_i1028" type="#_x0000_t75" style="width:485.2pt;height:162.8pt" o:ole="">
            <v:imagedata r:id="rId22" o:title=""/>
          </v:shape>
          <o:OLEObject Type="Embed" ProgID="MSGraph.Chart.8" ShapeID="_x0000_i1028" DrawAspect="Content" ObjectID="_1701238560" r:id="rId23">
            <o:FieldCodes>\s</o:FieldCodes>
          </o:OLEObject>
        </w:object>
      </w: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Рис.3.5. </w:t>
      </w:r>
      <w:r w:rsidR="00902817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Технічна ефективність застосування протруйників для проса посівного проти фузаріозних кореневих гнилей</w:t>
      </w:r>
      <w:r w:rsidR="00500DE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(навчально-дослідне поле Поліського національного університету 2020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 w:rsidR="00500DEA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2021 рр., сорт Омріяне)</w:t>
      </w:r>
    </w:p>
    <w:p w:rsidR="00FF7D14" w:rsidRDefault="00A672E0" w:rsidP="0019121E">
      <w:pPr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object w:dxaOrig="9300" w:dyaOrig="4230">
          <v:shape id="_x0000_i1029" type="#_x0000_t75" style="width:464.8pt;height:211.7pt" o:ole="">
            <v:imagedata r:id="rId24" o:title=""/>
          </v:shape>
          <o:OLEObject Type="Embed" ProgID="MSGraph.Chart.8" ShapeID="_x0000_i1029" DrawAspect="Content" ObjectID="_1701238561" r:id="rId25">
            <o:FieldCodes>\s</o:FieldCodes>
          </o:OLEObject>
        </w:object>
      </w:r>
      <w:r w:rsidR="00892105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Рис. </w:t>
      </w: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3.6. </w:t>
      </w:r>
      <w:r w:rsidR="0019121E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Технічна ефективність застосування протруйників для проса посівного проти звичайних кореневих гнилей (навчально-дослідне поле Поліського національного університету 2020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 w:rsidR="0019121E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2021рр., сорт Омріяне)</w:t>
      </w:r>
    </w:p>
    <w:p w:rsidR="00500DEA" w:rsidRDefault="00500DEA" w:rsidP="00902817">
      <w:pPr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</w:p>
    <w:p w:rsidR="00E971E4" w:rsidRDefault="00E971E4" w:rsidP="00A672E0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>Вирішальну роль у ефективності застосування протруйників насіння проса посівного відіграє показник кількості і якості отриманого врожаю</w:t>
      </w:r>
      <w:r w:rsidR="00A6197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  <w:r w:rsidR="00A61971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(Рис. 3.8.)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. На контрольних посівах, де обробіток протруйниками не проводили, урожайність становила 1,22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т/га. Найвищий рівень врожаю – 1,61т/га отримали у варіанті, де застосовували протруйник </w:t>
      </w:r>
      <w:proofErr w:type="spellStart"/>
      <w:r>
        <w:rPr>
          <w:rFonts w:ascii="Times New Roman" w:eastAsia="MS Gothic" w:hAnsi="Times New Roman" w:cs="Times New Roman"/>
          <w:sz w:val="28"/>
          <w:szCs w:val="28"/>
          <w:lang w:val="uk-UA"/>
        </w:rPr>
        <w:t>Джагер</w:t>
      </w:r>
      <w:proofErr w:type="spellEnd"/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Плюс </w:t>
      </w:r>
      <w:proofErr w:type="spellStart"/>
      <w:r>
        <w:rPr>
          <w:rFonts w:ascii="Times New Roman" w:eastAsia="MS Gothic" w:hAnsi="Times New Roman" w:cs="Times New Roman"/>
          <w:sz w:val="28"/>
          <w:szCs w:val="28"/>
          <w:lang w:val="uk-UA"/>
        </w:rPr>
        <w:t>т.к</w:t>
      </w:r>
      <w:proofErr w:type="spellEnd"/>
      <w:r>
        <w:rPr>
          <w:rFonts w:ascii="Times New Roman" w:eastAsia="MS Gothic" w:hAnsi="Times New Roman" w:cs="Times New Roman"/>
          <w:sz w:val="28"/>
          <w:szCs w:val="28"/>
          <w:lang w:val="uk-UA"/>
        </w:rPr>
        <w:t>., но</w:t>
      </w:r>
      <w:r w:rsidR="00F51A6C">
        <w:rPr>
          <w:rFonts w:ascii="Times New Roman" w:eastAsia="MS Gothic" w:hAnsi="Times New Roman" w:cs="Times New Roman"/>
          <w:sz w:val="28"/>
          <w:szCs w:val="28"/>
          <w:lang w:val="uk-UA"/>
        </w:rPr>
        <w:t>рма витрати якого становила 0,25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л/га.</w:t>
      </w:r>
    </w:p>
    <w:p w:rsidR="00E971E4" w:rsidRPr="00E971E4" w:rsidRDefault="00A672E0" w:rsidP="00A672E0">
      <w:pPr>
        <w:spacing w:after="0" w:line="276" w:lineRule="auto"/>
        <w:jc w:val="center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object w:dxaOrig="7710" w:dyaOrig="3615">
          <v:shape id="_x0000_i1030" type="#_x0000_t75" style="width:385.25pt;height:180.55pt" o:ole="">
            <v:imagedata r:id="rId26" o:title=""/>
          </v:shape>
          <o:OLEObject Type="Embed" ProgID="MSGraph.Chart.8" ShapeID="_x0000_i1030" DrawAspect="Content" ObjectID="_1701238562" r:id="rId27">
            <o:FieldCodes>\s</o:FieldCodes>
          </o:OLEObject>
        </w:object>
      </w:r>
    </w:p>
    <w:p w:rsidR="00070785" w:rsidRDefault="00A672E0" w:rsidP="00A672E0">
      <w:pPr>
        <w:spacing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Рис. 3.7. </w:t>
      </w:r>
      <w:r w:rsidR="00892105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Урожайність зерна проса посівного при застосуванні протруйників насіння (навчально-дослідне поле Поліського національного університету 2020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 w:rsidR="00892105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2021 рр., сорт Омріяне)</w:t>
      </w:r>
    </w:p>
    <w:p w:rsidR="008435A3" w:rsidRPr="0012784F" w:rsidRDefault="00EB0370" w:rsidP="00A672E0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Проаналізувавши дані отриманого врожаю при застосуванні протруйників насіння, було розраховано прибавки врожаю,</w:t>
      </w:r>
      <w:r w:rsidR="00541289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які були вищим</w:t>
      </w:r>
      <w:r w:rsidR="008E5A57">
        <w:rPr>
          <w:rFonts w:ascii="Times New Roman" w:eastAsia="MS Gothic" w:hAnsi="Times New Roman" w:cs="Times New Roman"/>
          <w:sz w:val="28"/>
          <w:szCs w:val="28"/>
          <w:lang w:val="uk-UA"/>
        </w:rPr>
        <w:t>и від контрольної урожайності (</w:t>
      </w:r>
      <w:r w:rsidR="00A672E0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р</w:t>
      </w:r>
      <w:r w:rsidR="00A61971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ис. 3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.8</w:t>
      </w:r>
      <w:r w:rsidR="008E5A57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).</w:t>
      </w:r>
      <w:r w:rsidR="008E5A5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</w:p>
    <w:p w:rsidR="00354547" w:rsidRDefault="00123FC9" w:rsidP="00E9703D">
      <w:pPr>
        <w:spacing w:after="0"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object w:dxaOrig="10021" w:dyaOrig="4275">
          <v:shape id="_x0000_i1031" type="#_x0000_t75" style="width:501.3pt;height:213.85pt" o:ole="">
            <v:imagedata r:id="rId28" o:title=""/>
          </v:shape>
          <o:OLEObject Type="Embed" ProgID="MSGraph.Chart.8" ShapeID="_x0000_i1031" DrawAspect="Content" ObjectID="_1701238563" r:id="rId29">
            <o:FieldCodes>\s</o:FieldCodes>
          </o:OLEObject>
        </w:object>
      </w:r>
      <w:proofErr w:type="spellStart"/>
      <w:r w:rsidR="00A672E0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Рис</w:t>
      </w:r>
      <w:proofErr w:type="spellEnd"/>
      <w:r w:rsidR="00A672E0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. 3.8. </w:t>
      </w:r>
      <w:r w:rsidR="00D50ECE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Вплив протруйників насіння проса посівного проти </w:t>
      </w:r>
      <w:r w:rsidR="00354547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фузаріозної та звичайної </w:t>
      </w:r>
      <w:r w:rsidR="00D50ECE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кореневих г</w:t>
      </w:r>
      <w:r w:rsidR="00E9703D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нилей на середню прибавку врожаю</w:t>
      </w:r>
    </w:p>
    <w:p w:rsidR="00E9703D" w:rsidRPr="008E5A57" w:rsidRDefault="008E5A57" w:rsidP="00A672E0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>Таким чином, прибавка врожаю варіювала від 0,13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т/га до 0,39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т/га, порівняно із контрольною урожайністю, що становила 1,22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т/га. У відсотковому співвідношенні цей показник становив від 10,7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% до 32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%</w:t>
      </w:r>
      <w:r>
        <w:rPr>
          <w:rFonts w:ascii="Times New Roman" w:eastAsia="MS Gothic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Найвищу прибавку врожаю забезпечило застосування протруйника </w:t>
      </w:r>
      <w:proofErr w:type="spellStart"/>
      <w:r>
        <w:rPr>
          <w:rFonts w:ascii="Times New Roman" w:eastAsia="MS Gothic" w:hAnsi="Times New Roman" w:cs="Times New Roman"/>
          <w:sz w:val="28"/>
          <w:szCs w:val="28"/>
          <w:lang w:val="uk-UA"/>
        </w:rPr>
        <w:t>Джагер</w:t>
      </w:r>
      <w:proofErr w:type="spellEnd"/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Плюс, </w:t>
      </w:r>
      <w:proofErr w:type="spellStart"/>
      <w:r>
        <w:rPr>
          <w:rFonts w:ascii="Times New Roman" w:eastAsia="MS Gothic" w:hAnsi="Times New Roman" w:cs="Times New Roman"/>
          <w:sz w:val="28"/>
          <w:szCs w:val="28"/>
          <w:lang w:val="uk-UA"/>
        </w:rPr>
        <w:t>т.к</w:t>
      </w:r>
      <w:proofErr w:type="spellEnd"/>
      <w:r>
        <w:rPr>
          <w:rFonts w:ascii="Times New Roman" w:eastAsia="MS Gothic" w:hAnsi="Times New Roman" w:cs="Times New Roman"/>
          <w:sz w:val="28"/>
          <w:szCs w:val="28"/>
          <w:lang w:val="uk-UA"/>
        </w:rPr>
        <w:t>., при нормі витрати 0,25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л/т, яка становила 32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%. </w:t>
      </w:r>
    </w:p>
    <w:p w:rsidR="00764933" w:rsidRPr="00A672E0" w:rsidRDefault="00A672E0" w:rsidP="00A672E0">
      <w:pPr>
        <w:spacing w:after="0" w:line="360" w:lineRule="auto"/>
        <w:ind w:firstLine="709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>3.3. </w:t>
      </w:r>
      <w:r w:rsidR="00764933" w:rsidRPr="00A672E0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Економічна ефективність застосування протруйників насіння у захисті проса посівного проти кореневих гнилей</w:t>
      </w:r>
    </w:p>
    <w:p w:rsidR="00A61971" w:rsidRDefault="00764933" w:rsidP="00A672E0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Для того, щоб визначити економічну ефективність застосування протруйників</w:t>
      </w:r>
      <w:r w:rsidR="00827983">
        <w:rPr>
          <w:rFonts w:ascii="Times New Roman" w:eastAsia="MS Gothic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важливу роль відіграють такі показники: обсяг одержаної продукції з 1 га, </w:t>
      </w:r>
      <w:r w:rsidR="00257157">
        <w:rPr>
          <w:rFonts w:ascii="Times New Roman" w:eastAsia="MS Gothic" w:hAnsi="Times New Roman" w:cs="Times New Roman"/>
          <w:sz w:val="28"/>
          <w:szCs w:val="28"/>
          <w:lang w:val="uk-UA"/>
        </w:rPr>
        <w:t>витрати виробництва, чистий дохід тощо. Відштовхуючись від цих показників було розраховано собівартість, пр</w:t>
      </w:r>
      <w:r w:rsidR="00A61971">
        <w:rPr>
          <w:rFonts w:ascii="Times New Roman" w:eastAsia="MS Gothic" w:hAnsi="Times New Roman" w:cs="Times New Roman"/>
          <w:sz w:val="28"/>
          <w:szCs w:val="28"/>
          <w:lang w:val="uk-UA"/>
        </w:rPr>
        <w:t>ибуток та рівень рентабельності (</w:t>
      </w:r>
      <w:r w:rsidR="00A672E0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т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аблиця 3.2</w:t>
      </w:r>
      <w:r w:rsidR="00A61971" w:rsidRPr="00A672E0">
        <w:rPr>
          <w:rFonts w:ascii="Times New Roman" w:eastAsia="MS Gothic" w:hAnsi="Times New Roman" w:cs="Times New Roman"/>
          <w:sz w:val="28"/>
          <w:szCs w:val="28"/>
          <w:lang w:val="uk-UA"/>
        </w:rPr>
        <w:t>)</w:t>
      </w:r>
      <w:r w:rsidR="00A61971">
        <w:rPr>
          <w:rFonts w:ascii="Times New Roman" w:eastAsia="MS Gothic" w:hAnsi="Times New Roman" w:cs="Times New Roman"/>
          <w:i/>
          <w:sz w:val="28"/>
          <w:szCs w:val="28"/>
          <w:lang w:val="uk-UA"/>
        </w:rPr>
        <w:t>.</w:t>
      </w:r>
    </w:p>
    <w:p w:rsidR="00257157" w:rsidRDefault="00A672E0" w:rsidP="00475807">
      <w:pPr>
        <w:spacing w:line="240" w:lineRule="exact"/>
        <w:jc w:val="right"/>
        <w:rPr>
          <w:rFonts w:ascii="Times New Roman" w:eastAsia="MS Gothic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i/>
          <w:sz w:val="28"/>
          <w:szCs w:val="28"/>
          <w:lang w:val="uk-UA"/>
        </w:rPr>
        <w:t>Таблиця 3.2</w:t>
      </w:r>
    </w:p>
    <w:p w:rsidR="00D50ECE" w:rsidRPr="00D50ECE" w:rsidRDefault="00D50ECE" w:rsidP="003D43C0">
      <w:pPr>
        <w:spacing w:line="276" w:lineRule="auto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>Економічна ефективність застосування протруйників насіння проса посівного проти</w:t>
      </w:r>
      <w:r w:rsidR="00354547"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фузаріозних та звичайних</w:t>
      </w: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t xml:space="preserve"> кореневих гнилей (навчально-дослідне поле Поліського національного університету</w:t>
      </w:r>
      <w:r w:rsidR="0012784F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, сорт Омріяне, 2020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–</w:t>
      </w:r>
      <w:r w:rsidR="0012784F">
        <w:rPr>
          <w:rFonts w:ascii="Times New Roman" w:eastAsia="MS Gothic" w:hAnsi="Times New Roman" w:cs="Times New Roman"/>
          <w:b/>
          <w:sz w:val="28"/>
          <w:szCs w:val="28"/>
          <w:lang w:val="uk-UA"/>
        </w:rPr>
        <w:t>2021 рр.)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1134"/>
        <w:gridCol w:w="1559"/>
        <w:gridCol w:w="1134"/>
        <w:gridCol w:w="1134"/>
        <w:gridCol w:w="1098"/>
      </w:tblGrid>
      <w:tr w:rsidR="00D47F88" w:rsidRPr="00A672E0" w:rsidTr="00D47F88">
        <w:trPr>
          <w:cantSplit/>
          <w:trHeight w:val="2484"/>
        </w:trPr>
        <w:tc>
          <w:tcPr>
            <w:tcW w:w="2943" w:type="dxa"/>
            <w:vAlign w:val="center"/>
          </w:tcPr>
          <w:p w:rsidR="00257157" w:rsidRPr="00A672E0" w:rsidRDefault="00257157" w:rsidP="00A672E0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b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b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851" w:type="dxa"/>
            <w:textDirection w:val="btLr"/>
            <w:vAlign w:val="center"/>
          </w:tcPr>
          <w:p w:rsidR="00257157" w:rsidRPr="00A672E0" w:rsidRDefault="0022619E" w:rsidP="00A672E0">
            <w:pPr>
              <w:spacing w:line="240" w:lineRule="exact"/>
              <w:ind w:left="113" w:right="113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Урожайність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т/</w:t>
            </w: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257157" w:rsidRPr="00A672E0" w:rsidRDefault="00610EF8" w:rsidP="00A672E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Затрати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праці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</w:p>
          <w:p w:rsidR="00610EF8" w:rsidRPr="00A672E0" w:rsidRDefault="00610EF8" w:rsidP="00A672E0">
            <w:pPr>
              <w:spacing w:line="240" w:lineRule="exact"/>
              <w:ind w:left="113" w:right="113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ru-RU"/>
              </w:rPr>
            </w:pPr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Люд/год</w:t>
            </w:r>
          </w:p>
        </w:tc>
        <w:tc>
          <w:tcPr>
            <w:tcW w:w="1559" w:type="dxa"/>
            <w:textDirection w:val="btLr"/>
            <w:vAlign w:val="center"/>
          </w:tcPr>
          <w:p w:rsidR="00257157" w:rsidRPr="00A672E0" w:rsidRDefault="0022619E" w:rsidP="00A672E0">
            <w:pPr>
              <w:spacing w:line="240" w:lineRule="exact"/>
              <w:ind w:left="113" w:right="113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Матеріально-грошові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витрати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грн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/га</w:t>
            </w:r>
          </w:p>
        </w:tc>
        <w:tc>
          <w:tcPr>
            <w:tcW w:w="1134" w:type="dxa"/>
            <w:textDirection w:val="btLr"/>
            <w:vAlign w:val="center"/>
          </w:tcPr>
          <w:p w:rsidR="00257157" w:rsidRPr="00A672E0" w:rsidRDefault="00610EF8" w:rsidP="00A672E0">
            <w:pPr>
              <w:spacing w:line="240" w:lineRule="exact"/>
              <w:ind w:left="113" w:right="113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Виробнича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собівартість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т, </w:t>
            </w: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257157" w:rsidRPr="00A672E0" w:rsidRDefault="00610EF8" w:rsidP="00A672E0">
            <w:pPr>
              <w:spacing w:line="240" w:lineRule="exact"/>
              <w:ind w:left="113" w:right="113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Чистий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прибуток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1098" w:type="dxa"/>
            <w:textDirection w:val="btLr"/>
            <w:vAlign w:val="center"/>
          </w:tcPr>
          <w:p w:rsidR="00257157" w:rsidRPr="00A672E0" w:rsidRDefault="00610EF8" w:rsidP="00A672E0">
            <w:pPr>
              <w:spacing w:line="240" w:lineRule="exact"/>
              <w:ind w:left="113" w:right="113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рентабельності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виробництва</w:t>
            </w:r>
            <w:proofErr w:type="spellEnd"/>
            <w:r w:rsidRPr="00A672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</w:tr>
      <w:tr w:rsidR="00D47F88" w:rsidRPr="00A672E0" w:rsidTr="00D47F88">
        <w:tc>
          <w:tcPr>
            <w:tcW w:w="2943" w:type="dxa"/>
          </w:tcPr>
          <w:p w:rsidR="00257157" w:rsidRPr="00A672E0" w:rsidRDefault="00257157" w:rsidP="00A672E0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Контроль</w:t>
            </w:r>
          </w:p>
          <w:p w:rsidR="0022619E" w:rsidRPr="00A672E0" w:rsidRDefault="00A672E0" w:rsidP="00A672E0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(обробка водою)</w:t>
            </w:r>
          </w:p>
        </w:tc>
        <w:tc>
          <w:tcPr>
            <w:tcW w:w="851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1,22</w:t>
            </w:r>
          </w:p>
        </w:tc>
        <w:tc>
          <w:tcPr>
            <w:tcW w:w="1134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0,37</w:t>
            </w:r>
          </w:p>
        </w:tc>
        <w:tc>
          <w:tcPr>
            <w:tcW w:w="1559" w:type="dxa"/>
            <w:vAlign w:val="center"/>
          </w:tcPr>
          <w:p w:rsidR="00610EF8" w:rsidRPr="00A672E0" w:rsidRDefault="00A672E0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4100</w:t>
            </w:r>
          </w:p>
        </w:tc>
        <w:tc>
          <w:tcPr>
            <w:tcW w:w="1134" w:type="dxa"/>
            <w:vAlign w:val="center"/>
          </w:tcPr>
          <w:p w:rsidR="00C91686" w:rsidRPr="00A672E0" w:rsidRDefault="00C91686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3361</w:t>
            </w:r>
          </w:p>
        </w:tc>
        <w:tc>
          <w:tcPr>
            <w:tcW w:w="1134" w:type="dxa"/>
            <w:vAlign w:val="center"/>
          </w:tcPr>
          <w:p w:rsidR="00C91686" w:rsidRPr="00A672E0" w:rsidRDefault="00C91686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739</w:t>
            </w:r>
          </w:p>
        </w:tc>
        <w:tc>
          <w:tcPr>
            <w:tcW w:w="1098" w:type="dxa"/>
            <w:vAlign w:val="center"/>
          </w:tcPr>
          <w:p w:rsidR="00475807" w:rsidRPr="00A672E0" w:rsidRDefault="00475807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47F88" w:rsidRPr="00A672E0" w:rsidTr="00D47F88">
        <w:tc>
          <w:tcPr>
            <w:tcW w:w="2943" w:type="dxa"/>
          </w:tcPr>
          <w:p w:rsidR="0022619E" w:rsidRPr="00A672E0" w:rsidRDefault="0022619E" w:rsidP="00A672E0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Фундазол</w:t>
            </w:r>
            <w:proofErr w:type="spellEnd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 50%, </w:t>
            </w:r>
            <w:proofErr w:type="spellStart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1,35</w:t>
            </w:r>
          </w:p>
        </w:tc>
        <w:tc>
          <w:tcPr>
            <w:tcW w:w="1134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0,39</w:t>
            </w:r>
          </w:p>
        </w:tc>
        <w:tc>
          <w:tcPr>
            <w:tcW w:w="1559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4800</w:t>
            </w:r>
          </w:p>
        </w:tc>
        <w:tc>
          <w:tcPr>
            <w:tcW w:w="1134" w:type="dxa"/>
            <w:vAlign w:val="center"/>
          </w:tcPr>
          <w:p w:rsidR="00C91686" w:rsidRPr="00A672E0" w:rsidRDefault="00C91686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3556</w:t>
            </w:r>
          </w:p>
        </w:tc>
        <w:tc>
          <w:tcPr>
            <w:tcW w:w="1134" w:type="dxa"/>
            <w:vAlign w:val="center"/>
          </w:tcPr>
          <w:p w:rsidR="00C91686" w:rsidRPr="00A672E0" w:rsidRDefault="00C91686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1244</w:t>
            </w:r>
          </w:p>
        </w:tc>
        <w:tc>
          <w:tcPr>
            <w:tcW w:w="1098" w:type="dxa"/>
            <w:vAlign w:val="center"/>
          </w:tcPr>
          <w:p w:rsidR="00475807" w:rsidRPr="00A672E0" w:rsidRDefault="00475807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D47F88" w:rsidRPr="00A672E0" w:rsidTr="00D47F88">
        <w:tc>
          <w:tcPr>
            <w:tcW w:w="2943" w:type="dxa"/>
          </w:tcPr>
          <w:p w:rsidR="0022619E" w:rsidRPr="00A672E0" w:rsidRDefault="0022619E" w:rsidP="00A672E0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Вітавакс</w:t>
            </w:r>
            <w:proofErr w:type="spellEnd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 75%, </w:t>
            </w:r>
            <w:proofErr w:type="spellStart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в.с.к</w:t>
            </w:r>
            <w:proofErr w:type="spellEnd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1,42</w:t>
            </w:r>
          </w:p>
        </w:tc>
        <w:tc>
          <w:tcPr>
            <w:tcW w:w="1134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0,39</w:t>
            </w:r>
          </w:p>
        </w:tc>
        <w:tc>
          <w:tcPr>
            <w:tcW w:w="1559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5200</w:t>
            </w:r>
          </w:p>
        </w:tc>
        <w:tc>
          <w:tcPr>
            <w:tcW w:w="1134" w:type="dxa"/>
            <w:vAlign w:val="center"/>
          </w:tcPr>
          <w:p w:rsidR="00C91686" w:rsidRPr="00A672E0" w:rsidRDefault="00C91686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3662</w:t>
            </w:r>
          </w:p>
        </w:tc>
        <w:tc>
          <w:tcPr>
            <w:tcW w:w="1134" w:type="dxa"/>
            <w:vAlign w:val="center"/>
          </w:tcPr>
          <w:p w:rsidR="00C91686" w:rsidRPr="00A672E0" w:rsidRDefault="00C91686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1538</w:t>
            </w:r>
          </w:p>
        </w:tc>
        <w:tc>
          <w:tcPr>
            <w:tcW w:w="1098" w:type="dxa"/>
            <w:vAlign w:val="center"/>
          </w:tcPr>
          <w:p w:rsidR="00475807" w:rsidRPr="00A672E0" w:rsidRDefault="00475807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47F88" w:rsidRPr="00A672E0" w:rsidTr="00D47F88">
        <w:tc>
          <w:tcPr>
            <w:tcW w:w="2943" w:type="dxa"/>
          </w:tcPr>
          <w:p w:rsidR="0022619E" w:rsidRPr="00A672E0" w:rsidRDefault="0022619E" w:rsidP="00A672E0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Джагер</w:t>
            </w:r>
            <w:proofErr w:type="spellEnd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 Плюс, </w:t>
            </w:r>
            <w:proofErr w:type="spellStart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1,61</w:t>
            </w:r>
          </w:p>
        </w:tc>
        <w:tc>
          <w:tcPr>
            <w:tcW w:w="1134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0,39</w:t>
            </w:r>
          </w:p>
        </w:tc>
        <w:tc>
          <w:tcPr>
            <w:tcW w:w="1559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4700</w:t>
            </w:r>
          </w:p>
        </w:tc>
        <w:tc>
          <w:tcPr>
            <w:tcW w:w="1134" w:type="dxa"/>
            <w:vAlign w:val="center"/>
          </w:tcPr>
          <w:p w:rsidR="00C91686" w:rsidRPr="00A672E0" w:rsidRDefault="00C91686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2920</w:t>
            </w:r>
          </w:p>
        </w:tc>
        <w:tc>
          <w:tcPr>
            <w:tcW w:w="1134" w:type="dxa"/>
            <w:vAlign w:val="center"/>
          </w:tcPr>
          <w:p w:rsidR="00C91686" w:rsidRPr="00A672E0" w:rsidRDefault="00C91686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1780</w:t>
            </w:r>
          </w:p>
        </w:tc>
        <w:tc>
          <w:tcPr>
            <w:tcW w:w="1098" w:type="dxa"/>
            <w:vAlign w:val="center"/>
          </w:tcPr>
          <w:p w:rsidR="00475807" w:rsidRPr="00A672E0" w:rsidRDefault="00475807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D47F88" w:rsidRPr="00A672E0" w:rsidTr="00D47F88">
        <w:tc>
          <w:tcPr>
            <w:tcW w:w="2943" w:type="dxa"/>
          </w:tcPr>
          <w:p w:rsidR="0022619E" w:rsidRPr="00A672E0" w:rsidRDefault="0022619E" w:rsidP="00A672E0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Рестрел</w:t>
            </w:r>
            <w:proofErr w:type="spellEnd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 xml:space="preserve"> Тріо, </w:t>
            </w:r>
            <w:proofErr w:type="spellStart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1,38</w:t>
            </w:r>
          </w:p>
        </w:tc>
        <w:tc>
          <w:tcPr>
            <w:tcW w:w="1134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0,39</w:t>
            </w:r>
          </w:p>
        </w:tc>
        <w:tc>
          <w:tcPr>
            <w:tcW w:w="1559" w:type="dxa"/>
            <w:vAlign w:val="center"/>
          </w:tcPr>
          <w:p w:rsidR="00610EF8" w:rsidRPr="00A672E0" w:rsidRDefault="00610EF8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4500</w:t>
            </w:r>
          </w:p>
        </w:tc>
        <w:tc>
          <w:tcPr>
            <w:tcW w:w="1134" w:type="dxa"/>
            <w:vAlign w:val="center"/>
          </w:tcPr>
          <w:p w:rsidR="00C91686" w:rsidRPr="00A672E0" w:rsidRDefault="00C91686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3261</w:t>
            </w:r>
          </w:p>
        </w:tc>
        <w:tc>
          <w:tcPr>
            <w:tcW w:w="1134" w:type="dxa"/>
            <w:vAlign w:val="center"/>
          </w:tcPr>
          <w:p w:rsidR="00C91686" w:rsidRPr="00A672E0" w:rsidRDefault="00C91686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1239</w:t>
            </w:r>
          </w:p>
        </w:tc>
        <w:tc>
          <w:tcPr>
            <w:tcW w:w="1098" w:type="dxa"/>
            <w:vAlign w:val="center"/>
          </w:tcPr>
          <w:p w:rsidR="00475807" w:rsidRPr="00A672E0" w:rsidRDefault="00475807" w:rsidP="00D47F88">
            <w:pPr>
              <w:spacing w:line="240" w:lineRule="exact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</w:pPr>
            <w:r w:rsidRPr="00A672E0">
              <w:rPr>
                <w:rFonts w:ascii="Times New Roman" w:eastAsia="MS Gothic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</w:tbl>
    <w:p w:rsidR="00257157" w:rsidRPr="00764933" w:rsidRDefault="00257157" w:rsidP="00764933">
      <w:pPr>
        <w:spacing w:line="240" w:lineRule="exact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</w:p>
    <w:p w:rsidR="00A61971" w:rsidRDefault="00A61971" w:rsidP="00A672E0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У даному випадку було розраховано економічну ефективність застосування протруйників насіння проса посівного проти фузаріозної та звичайної кореневих гнилей, щоб встановити, чи є виправданими витрати щодо їх застосування і ефективності.</w:t>
      </w:r>
    </w:p>
    <w:p w:rsidR="00764933" w:rsidRDefault="00475807" w:rsidP="00A672E0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lastRenderedPageBreak/>
        <w:t xml:space="preserve">Проаналізувавши економічну ефективність захисту проса посівного проти </w:t>
      </w:r>
      <w:r w:rsidR="00354547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фузаріозної та звичайної </w:t>
      </w:r>
      <w:r>
        <w:rPr>
          <w:rFonts w:ascii="Times New Roman" w:eastAsia="MS Gothic" w:hAnsi="Times New Roman" w:cs="Times New Roman"/>
          <w:sz w:val="28"/>
          <w:szCs w:val="28"/>
          <w:lang w:val="uk-UA"/>
        </w:rPr>
        <w:t>кореневих гнилей (протруювання насіння)</w:t>
      </w:r>
      <w:r w:rsidR="00827983">
        <w:rPr>
          <w:rFonts w:ascii="Times New Roman" w:eastAsia="MS Gothic" w:hAnsi="Times New Roman" w:cs="Times New Roman"/>
          <w:sz w:val="28"/>
          <w:szCs w:val="28"/>
          <w:lang w:val="uk-UA"/>
        </w:rPr>
        <w:t>,</w:t>
      </w:r>
      <w:r w:rsidR="006C7CC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найвищий показник рентабельності становить 38%, що відповідає застосуванню протруйника </w:t>
      </w:r>
      <w:proofErr w:type="spellStart"/>
      <w:r w:rsidR="006C7CCB">
        <w:rPr>
          <w:rFonts w:ascii="Times New Roman" w:eastAsia="MS Gothic" w:hAnsi="Times New Roman" w:cs="Times New Roman"/>
          <w:sz w:val="28"/>
          <w:szCs w:val="28"/>
          <w:lang w:val="uk-UA"/>
        </w:rPr>
        <w:t>Джагер</w:t>
      </w:r>
      <w:proofErr w:type="spellEnd"/>
      <w:r w:rsidR="006C7CCB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Плюс, з нормою витрати 0,25 л/т. Саме цей препарат виявився найефективнішим проти фузаріозних та звичайних кореневих гнилей проса посівного.</w:t>
      </w:r>
    </w:p>
    <w:p w:rsidR="006C7CCB" w:rsidRDefault="006C7CCB" w:rsidP="00475807">
      <w:pPr>
        <w:spacing w:line="240" w:lineRule="exact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</w:p>
    <w:p w:rsidR="006C7CCB" w:rsidRDefault="006C7CCB" w:rsidP="00475807">
      <w:pPr>
        <w:spacing w:line="240" w:lineRule="exact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</w:p>
    <w:p w:rsidR="006C7CCB" w:rsidRDefault="006C7CCB" w:rsidP="00475807">
      <w:pPr>
        <w:spacing w:line="240" w:lineRule="exact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  <w:sectPr w:rsidR="006C7CCB" w:rsidSect="00073185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6C7CCB" w:rsidRPr="009D5791" w:rsidRDefault="006C7CCB" w:rsidP="009D5791">
      <w:pPr>
        <w:spacing w:line="240" w:lineRule="exact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 w:rsidRPr="006C7CCB">
        <w:rPr>
          <w:rFonts w:ascii="Times New Roman" w:eastAsia="MS Gothic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9D5791" w:rsidRDefault="006C7CCB" w:rsidP="003D43C0">
      <w:pPr>
        <w:spacing w:after="0" w:line="360" w:lineRule="auto"/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>За результатами експериментальних досліджень, що проводилися на посівах проса посівного в умовах навчально-дослідного поля Поліського національного університету протягом 2020-2021 рр., проти кореневих гнилей, зокрема фузаріозної та звичайної, з</w:t>
      </w:r>
      <w:r w:rsidR="00F96485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астосовувалися такі протруйники: </w:t>
      </w:r>
      <w:proofErr w:type="spellStart"/>
      <w:r w:rsidR="00F96485">
        <w:rPr>
          <w:rFonts w:ascii="Times New Roman" w:eastAsia="MS Gothic" w:hAnsi="Times New Roman" w:cs="Times New Roman"/>
          <w:sz w:val="28"/>
          <w:szCs w:val="28"/>
          <w:lang w:val="uk-UA"/>
        </w:rPr>
        <w:t>Фундазол</w:t>
      </w:r>
      <w:proofErr w:type="spellEnd"/>
      <w:r w:rsidR="00F96485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50% (норма витрати 2 кг/т), </w:t>
      </w:r>
      <w:proofErr w:type="spellStart"/>
      <w:r w:rsidR="00F96485">
        <w:rPr>
          <w:rFonts w:ascii="Times New Roman" w:eastAsia="MS Gothic" w:hAnsi="Times New Roman" w:cs="Times New Roman"/>
          <w:sz w:val="28"/>
          <w:szCs w:val="28"/>
          <w:lang w:val="uk-UA"/>
        </w:rPr>
        <w:t>Вітавакс</w:t>
      </w:r>
      <w:proofErr w:type="spellEnd"/>
      <w:r w:rsidR="00F96485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75% (норма витрати 0,3 л/т), </w:t>
      </w:r>
      <w:proofErr w:type="spellStart"/>
      <w:r w:rsidR="00F96485">
        <w:rPr>
          <w:rFonts w:ascii="Times New Roman" w:eastAsia="MS Gothic" w:hAnsi="Times New Roman" w:cs="Times New Roman"/>
          <w:sz w:val="28"/>
          <w:szCs w:val="28"/>
          <w:lang w:val="uk-UA"/>
        </w:rPr>
        <w:t>Джагер</w:t>
      </w:r>
      <w:proofErr w:type="spellEnd"/>
      <w:r w:rsidR="00F96485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Плюс (норма витрати 0,25л/т) та </w:t>
      </w:r>
      <w:proofErr w:type="spellStart"/>
      <w:r w:rsidR="00F96485">
        <w:rPr>
          <w:rFonts w:ascii="Times New Roman" w:eastAsia="MS Gothic" w:hAnsi="Times New Roman" w:cs="Times New Roman"/>
          <w:sz w:val="28"/>
          <w:szCs w:val="28"/>
          <w:lang w:val="uk-UA"/>
        </w:rPr>
        <w:t>Рестрел</w:t>
      </w:r>
      <w:proofErr w:type="spellEnd"/>
      <w:r w:rsidR="00F96485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Тріо (норма витрати 2,5 л/т).</w:t>
      </w:r>
    </w:p>
    <w:p w:rsidR="00F96485" w:rsidRPr="009D5791" w:rsidRDefault="00F96485" w:rsidP="003D43C0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Було досліджено та проаналізовано питання ефективності застосування протруйників насіння проса посівного проти кореневих гнилей:</w:t>
      </w:r>
    </w:p>
    <w:p w:rsidR="008B73B7" w:rsidRPr="009D5791" w:rsidRDefault="00F96485" w:rsidP="003D43C0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Досліджено, що максимального розвитку кореневі гнилі досягли на 71-му етапі – у фазі молочної стиглості</w:t>
      </w:r>
      <w:r w:rsidR="008B73B7"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. Розвиток фузаріозної гнилі був на рівні 17,2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8B73B7"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%, а звичайної – 15,8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8B73B7"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%.</w:t>
      </w:r>
      <w:r w:rsidR="003070FC"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</w:t>
      </w:r>
    </w:p>
    <w:p w:rsidR="003070FC" w:rsidRPr="009D5791" w:rsidRDefault="003070FC" w:rsidP="003D43C0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Було встановлено, що при підвищенні ступеня ураження кореневими гнилями збільшувалися втрати врожаю. Так, при </w:t>
      </w:r>
      <w:r w:rsidR="00A75F5F"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мінімальному ступені ураження 5% втрати врожаю становили 1,8%, а при максимально – більше 7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A75F5F"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%.</w:t>
      </w:r>
    </w:p>
    <w:p w:rsidR="00A75F5F" w:rsidRPr="009D5791" w:rsidRDefault="00A75F5F" w:rsidP="003D43C0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Дослідивши та розрахувавши технічну ефективність, було встановлено, що використання протруйника </w:t>
      </w:r>
      <w:proofErr w:type="spellStart"/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Джагер</w:t>
      </w:r>
      <w:proofErr w:type="spellEnd"/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Плюс, при нормі витрати 0,25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л/га відповідає найвищій ефективності при застосуванні, порівняно з інши</w:t>
      </w:r>
      <w:r w:rsidR="008E5A57">
        <w:rPr>
          <w:rFonts w:ascii="Times New Roman" w:eastAsia="MS Gothic" w:hAnsi="Times New Roman" w:cs="Times New Roman"/>
          <w:sz w:val="28"/>
          <w:szCs w:val="28"/>
          <w:lang w:val="uk-UA"/>
        </w:rPr>
        <w:t>ми препаратами, і становить 48,8</w:t>
      </w: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% проти фуз</w:t>
      </w:r>
      <w:r w:rsidR="008E5A57">
        <w:rPr>
          <w:rFonts w:ascii="Times New Roman" w:eastAsia="MS Gothic" w:hAnsi="Times New Roman" w:cs="Times New Roman"/>
          <w:sz w:val="28"/>
          <w:szCs w:val="28"/>
          <w:lang w:val="uk-UA"/>
        </w:rPr>
        <w:t>аріозної кореневої гнилі та 51,3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% п</w:t>
      </w:r>
      <w:r w:rsidR="00363D5B">
        <w:rPr>
          <w:rFonts w:ascii="Times New Roman" w:eastAsia="MS Gothic" w:hAnsi="Times New Roman" w:cs="Times New Roman"/>
          <w:sz w:val="28"/>
          <w:szCs w:val="28"/>
          <w:lang w:val="uk-UA"/>
        </w:rPr>
        <w:t>роти звичайної кореневої гнилі у</w:t>
      </w: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фазу молочної стиглості проса посівного.</w:t>
      </w:r>
    </w:p>
    <w:p w:rsidR="00AD3B18" w:rsidRPr="009D5791" w:rsidRDefault="00AD3B18" w:rsidP="003D43C0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Найвищу урожайність було отримано у варіанті, де застосовували протруйник </w:t>
      </w:r>
      <w:proofErr w:type="spellStart"/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Джагер</w:t>
      </w:r>
      <w:proofErr w:type="spellEnd"/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Плюс </w:t>
      </w:r>
      <w:proofErr w:type="spellStart"/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т.к</w:t>
      </w:r>
      <w:proofErr w:type="spellEnd"/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., яка становила 1,61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т/га, що на 0,39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т більше від контрольного варіанту, де обробіток насіння протруйниками не проводився і становив 1,22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т/га.</w:t>
      </w:r>
    </w:p>
    <w:p w:rsidR="00AD3B18" w:rsidRPr="009D5791" w:rsidRDefault="00AD3B18" w:rsidP="003D43C0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  <w:sectPr w:rsidR="00AD3B18" w:rsidRPr="009D5791" w:rsidSect="00073185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При розрахунку економічної ефективності найкращі показники отримали знову ж завдяки препарату </w:t>
      </w:r>
      <w:proofErr w:type="spellStart"/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Джагер</w:t>
      </w:r>
      <w:proofErr w:type="spellEnd"/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Плюс, </w:t>
      </w:r>
      <w:proofErr w:type="spellStart"/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т.к</w:t>
      </w:r>
      <w:proofErr w:type="spellEnd"/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., рівень рентабельності становив 38%, </w:t>
      </w:r>
      <w:r w:rsidR="009D5791"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а чистий прибуток досягнув 1780</w:t>
      </w:r>
      <w:r w:rsidR="00A672E0">
        <w:rPr>
          <w:rFonts w:ascii="Times New Roman" w:eastAsia="MS Gothic" w:hAnsi="Times New Roman" w:cs="Times New Roman"/>
          <w:sz w:val="28"/>
          <w:szCs w:val="28"/>
          <w:lang w:val="uk-UA"/>
        </w:rPr>
        <w:t> </w:t>
      </w:r>
      <w:r w:rsidR="009D5791"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грн, </w:t>
      </w:r>
      <w:r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який є найви</w:t>
      </w:r>
      <w:r w:rsidR="009D5791" w:rsidRPr="009D5791">
        <w:rPr>
          <w:rFonts w:ascii="Times New Roman" w:eastAsia="MS Gothic" w:hAnsi="Times New Roman" w:cs="Times New Roman"/>
          <w:sz w:val="28"/>
          <w:szCs w:val="28"/>
          <w:lang w:val="uk-UA"/>
        </w:rPr>
        <w:t>щим, порівняно з іншими препаратами.</w:t>
      </w:r>
    </w:p>
    <w:p w:rsidR="006C7CCB" w:rsidRDefault="009D5791" w:rsidP="009D5791">
      <w:pPr>
        <w:spacing w:line="240" w:lineRule="exact"/>
        <w:jc w:val="center"/>
        <w:rPr>
          <w:rFonts w:ascii="Times New Roman" w:eastAsia="MS Gothi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uk-UA"/>
        </w:rPr>
        <w:lastRenderedPageBreak/>
        <w:t>СПИСОК ВИКОРИСТАНОЇ ЛІТЕРАТУРИ</w:t>
      </w:r>
    </w:p>
    <w:p w:rsidR="0012784F" w:rsidRPr="00A672E0" w:rsidRDefault="0012784F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Новые методы создания и использования признаковых коллекций проса / В. С. Сидоренко, С. Д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Вилюнов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Ж. В. Старикова. </w:t>
      </w:r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Роль новых направлений селекции в повышении эффективности растениеводства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матер.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Всерос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науч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.–</w:t>
      </w:r>
      <w:proofErr w:type="spellStart"/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конф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., 8–11 июля 2009 г.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Орѐл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ОрѐлГАУ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2009.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С. 49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–54.</w:t>
      </w:r>
    </w:p>
    <w:p w:rsidR="0012784F" w:rsidRPr="00A672E0" w:rsidRDefault="0012784F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Савицький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О. В.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розвиток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ринку зерна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його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вплив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формування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міжнародної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конкурентоспроможності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вітчизняної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економіки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Вісник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соціально-економічних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досліджень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2(45).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С. 365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–372.</w:t>
      </w:r>
    </w:p>
    <w:p w:rsidR="00DA64A3" w:rsidRPr="00A672E0" w:rsidRDefault="00DA64A3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Христенко Г. М.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Розвиток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напрями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ідвищення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ефективності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зернової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Вісник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НТУ «ХПІ». 2013. № 53 (1026). С.182–188.</w:t>
      </w:r>
    </w:p>
    <w:p w:rsidR="00DA64A3" w:rsidRPr="00A672E0" w:rsidRDefault="00DA64A3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f0"/>
          <w:rFonts w:ascii="Times New Roman" w:eastAsia="MS Gothic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Юрковська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Л. Овсянникова Л.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Валевська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Щербатюк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Споживні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властивості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зерна проса. Стан і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перспективи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харчової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науки та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промисловості</w:t>
      </w:r>
      <w:proofErr w:type="spellEnd"/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матер.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Міжнар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наук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.-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тех.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конф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С. 114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–115. URL: </w:t>
      </w:r>
      <w:hyperlink r:id="rId30" w:history="1">
        <w:r w:rsidRPr="00A672E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http://elartu.tntu.edu.ua/bitstream/123456789/6476/2/FSI_2015_Yurkovska_VConsumer_properties_of_114-115.pdf</w:t>
        </w:r>
      </w:hyperlink>
    </w:p>
    <w:p w:rsidR="00CE32CD" w:rsidRPr="00A672E0" w:rsidRDefault="00CE32CD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Алексе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єва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О.С.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Інтенсифікація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виробництва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круп’яних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культур.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</w:t>
      </w:r>
      <w:proofErr w:type="spellEnd"/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Урожай, 1998. С. 86–88.</w:t>
      </w:r>
    </w:p>
    <w:p w:rsidR="00CE32CD" w:rsidRPr="00A672E0" w:rsidRDefault="00CE32CD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Хвороби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кореневої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рослин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[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Методич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ібник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студентів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спеціальності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8.130104 — «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Захист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рослин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»] / М. М.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Кирик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 Й.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Піковський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В. В. Дудченко, Т. В Дудченко. </w:t>
      </w:r>
      <w:proofErr w:type="spellStart"/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Видавничий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НУБіП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, 2010. 163 с.</w:t>
      </w:r>
    </w:p>
    <w:p w:rsidR="00CE32CD" w:rsidRPr="00A672E0" w:rsidRDefault="00CE32CD" w:rsidP="00A672E0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Дурынина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Е.П., Великанов Л.Л. Почвенные фитопатогенные грибы: учебное пособие. Москва, 1984. 104 с.</w:t>
      </w:r>
    </w:p>
    <w:p w:rsidR="001A3FCA" w:rsidRPr="00A672E0" w:rsidRDefault="001A3FCA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Чекмерев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В. В. Изменение видового состава р.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Fusarium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ействием протравителей. Защита и карантин растений. 2012. № 02. С. 27– 31.</w:t>
      </w:r>
    </w:p>
    <w:p w:rsidR="00874B49" w:rsidRPr="00A672E0" w:rsidRDefault="00874B49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Резистентность грибов рода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Fusarium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 протравителям семян / В. В.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Чекмарев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Г. В.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Кобыльская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Г. Н. Бучнева и др. </w:t>
      </w:r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Защита и карантин растений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2011. № 3. С. 19–21. </w:t>
      </w:r>
    </w:p>
    <w:p w:rsidR="00874B49" w:rsidRPr="00A672E0" w:rsidRDefault="00874B49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Хохряков М. К.,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Доброзракова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Т. Л., Степанов К. М., Летова М. Ф. Определитель болезней растений. Москва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Лань, 2003. 592 с.</w:t>
      </w:r>
    </w:p>
    <w:p w:rsidR="002431BE" w:rsidRPr="00A672E0" w:rsidRDefault="00874B49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</w:t>
      </w:r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Крючкова Л. О., </w:t>
      </w:r>
      <w:proofErr w:type="spellStart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Дударева</w:t>
      </w:r>
      <w:proofErr w:type="spellEnd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Г. Ф. Патогенність ізолятів </w:t>
      </w:r>
      <w:proofErr w:type="spellStart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Bipolaris</w:t>
      </w:r>
      <w:proofErr w:type="spellEnd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sorokiniana</w:t>
      </w:r>
      <w:proofErr w:type="spellEnd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Sacc</w:t>
      </w:r>
      <w:proofErr w:type="spellEnd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.) </w:t>
      </w:r>
      <w:proofErr w:type="spellStart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Shemaker</w:t>
      </w:r>
      <w:proofErr w:type="spellEnd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збудника звичайної кореневої гнилі пшениці на стійкість сортів проти хвороби. </w:t>
      </w:r>
      <w:proofErr w:type="spellStart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Захист</w:t>
      </w:r>
      <w:proofErr w:type="spellEnd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карантин</w:t>
      </w:r>
      <w:proofErr w:type="spellEnd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рослин</w:t>
      </w:r>
      <w:proofErr w:type="spellEnd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2001. </w:t>
      </w:r>
      <w:proofErr w:type="spellStart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="002431BE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. 47. С.31–39.</w:t>
      </w:r>
    </w:p>
    <w:p w:rsidR="00CE32CD" w:rsidRPr="00A672E0" w:rsidRDefault="00CE32CD" w:rsidP="00A672E0">
      <w:pPr>
        <w:numPr>
          <w:ilvl w:val="0"/>
          <w:numId w:val="7"/>
        </w:numPr>
        <w:tabs>
          <w:tab w:val="left" w:pos="0"/>
          <w:tab w:val="left" w:pos="426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Горьковенко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С.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Гриб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Bipolaris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sorokiniana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Saac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Shoem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 полевом севообороте. Защита и карантин растений.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2005. № 8.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С. 32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-33.</w:t>
      </w:r>
    </w:p>
    <w:p w:rsidR="00CE32CD" w:rsidRPr="00A672E0" w:rsidRDefault="00CE32CD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Крючкова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Л.О.,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Дударева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Г.Ф.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Звичайна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коренева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гниль.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Захист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рослин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2000. № 11. С.10–11.</w:t>
      </w:r>
    </w:p>
    <w:p w:rsidR="00874B49" w:rsidRPr="00A672E0" w:rsidRDefault="00874B49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Методы экспериментальной микологии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справочник / под ред. В. И.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Билай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Киев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Наукова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думка.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1982. 550 с.</w:t>
      </w:r>
    </w:p>
    <w:p w:rsidR="00874B49" w:rsidRPr="00A672E0" w:rsidRDefault="00874B49" w:rsidP="00A672E0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caps/>
          <w:color w:val="000000" w:themeColor="text1"/>
          <w:sz w:val="28"/>
          <w:szCs w:val="28"/>
          <w:lang w:val="ru-RU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Фітофармакологія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: підручник; за ред. М.Д. Євтушенко, Ф.М.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Марютін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[та ін.] ; за ред. М.Д. Євтушенка, Ф.М.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Марютіна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. Київ : Вища освіта, 2004.  </w:t>
      </w:r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432 с.</w:t>
      </w:r>
    </w:p>
    <w:p w:rsidR="00874B49" w:rsidRPr="00A672E0" w:rsidRDefault="00874B49" w:rsidP="00A672E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Левитин М. М.,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Тютерев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С. Л. </w:t>
      </w:r>
      <w:proofErr w:type="gram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Грибные болезни</w:t>
      </w:r>
      <w:proofErr w:type="gram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зерновых культур. Защита и карантин растений. 2003. № 11. с. 76.</w:t>
      </w:r>
    </w:p>
    <w:p w:rsidR="00874B49" w:rsidRPr="00A672E0" w:rsidRDefault="00874B49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Пересипкін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Ф. Сільськогосподарська фітопатологія. Київ : Аграрна освіта, 2000. 415 с.</w:t>
      </w:r>
    </w:p>
    <w:p w:rsidR="00874B49" w:rsidRPr="00A672E0" w:rsidRDefault="00874B49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Сурков Ю. С. Болезни проса и меры борьбы с ними :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автореф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дис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на соискание учен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тепени канд. с.-х. наук : 06.01.11.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Киев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, 1981. 20 с.</w:t>
      </w:r>
    </w:p>
    <w:p w:rsidR="00874B49" w:rsidRPr="00A672E0" w:rsidRDefault="00874B49" w:rsidP="00A672E0">
      <w:pPr>
        <w:numPr>
          <w:ilvl w:val="0"/>
          <w:numId w:val="7"/>
        </w:numPr>
        <w:tabs>
          <w:tab w:val="left" w:pos="0"/>
          <w:tab w:val="left" w:pos="426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Бірюкова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О. В.,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Горбачова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С. М. Характеристика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сорті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spellEnd"/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проса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занесених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державного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реєстру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сортів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рослин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при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вирощуванні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умовах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Східного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Лісостепу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Селекція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насінництво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2012.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Випуск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102. С. 195– 201.</w:t>
      </w:r>
    </w:p>
    <w:p w:rsidR="00874B49" w:rsidRPr="00A672E0" w:rsidRDefault="00874B49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Горбачова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С. М.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Особливості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сучасних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сорті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spellEnd"/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проса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селекції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Інституту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рослинництва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ім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В. Я.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Юр`єва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НААН.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Селекція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насінництво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2011.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Вип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100. С. 315–321.</w:t>
      </w:r>
    </w:p>
    <w:p w:rsidR="00420C5F" w:rsidRPr="00A672E0" w:rsidRDefault="00874B49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Ключевич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 М., Столяр С. Г. </w:t>
      </w:r>
      <w:proofErr w:type="spellStart"/>
      <w:proofErr w:type="gram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</w:t>
      </w:r>
      <w:proofErr w:type="gram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ійкі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сорти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як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ефективний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елемент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проса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хвороб в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Поліссі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Лісостепу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Наука –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агропромисловому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виробництву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зб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тез наук</w:t>
      </w:r>
      <w:proofErr w:type="gram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.-</w:t>
      </w:r>
      <w:proofErr w:type="spellStart"/>
      <w:proofErr w:type="gram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конф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наук.-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працівників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аспірантів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агр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ф-ту, 30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квіт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р. </w:t>
      </w:r>
      <w:proofErr w:type="spell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Житомир</w:t>
      </w:r>
      <w:proofErr w:type="spell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ЖНАЕУ, 2014. </w:t>
      </w:r>
      <w:proofErr w:type="gramStart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С. 84</w:t>
      </w:r>
      <w:proofErr w:type="gramEnd"/>
      <w:r w:rsidR="00420C5F"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–87.</w:t>
      </w:r>
    </w:p>
    <w:p w:rsidR="00420C5F" w:rsidRPr="00A672E0" w:rsidRDefault="00420C5F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Хазиев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А.З., Зайцева Т.В.,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Хакимуллина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Ф.М. Роль протравливания семян в борьбе с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корневыми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гнилями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Защита и карантин растений. 2015. № 3. С. 20–23.</w:t>
      </w:r>
    </w:p>
    <w:p w:rsidR="00420C5F" w:rsidRPr="00A672E0" w:rsidRDefault="00420C5F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Ярошенко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Вплив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протруйників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насіння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продуктивність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пшениці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озимої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Бюлетень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Інституту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сільського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господарства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степової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зони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НААН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2012. № 2. С. 137–140.</w:t>
      </w:r>
    </w:p>
    <w:p w:rsidR="00420C5F" w:rsidRPr="00A672E0" w:rsidRDefault="00420C5F" w:rsidP="00A672E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Трибель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С.О., Стригун О.О.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Хімічний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метод: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успіхи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проблеми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перспективи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Захист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і карантин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рослин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. 2013.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Вип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. 58. с. 263–276.</w:t>
      </w:r>
    </w:p>
    <w:p w:rsidR="00420C5F" w:rsidRPr="00A672E0" w:rsidRDefault="00420C5F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Санин С. С. Контроль болезней сельскохозяйственных растений – важнейший фактор интенсификации растениеводства. </w:t>
      </w:r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Вестник защиты растений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2010. № 5. С. 3–14. </w:t>
      </w:r>
    </w:p>
    <w:p w:rsidR="00420C5F" w:rsidRPr="00A672E0" w:rsidRDefault="00420C5F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Хадеев, Т. Г., Говоров Д. Н.,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Гиниятуллин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А. Г. Здоровые семена – основа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високого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урожая.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Защита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карантин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растений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. 2010. №3. С.22– 24.</w:t>
      </w:r>
    </w:p>
    <w:p w:rsidR="00420C5F" w:rsidRPr="00A672E0" w:rsidRDefault="00420C5F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шкідників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хвороб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сільськогосподарських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культур / В. П.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Омелюта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І. Г. Григорович, В. С. Чабан та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.; за ред. В. П.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Омелюти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</w:t>
      </w:r>
      <w:proofErr w:type="spellEnd"/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Урожай, 1986. 296 с.</w:t>
      </w:r>
    </w:p>
    <w:p w:rsidR="00420C5F" w:rsidRPr="00A672E0" w:rsidRDefault="00420C5F" w:rsidP="00A672E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Марков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І.Л. Практикум із сільськогосподарської фітопатології :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 Київ : ННЦ ІАЕ, 2011. с. 19–20.</w:t>
      </w:r>
    </w:p>
    <w:p w:rsidR="00420C5F" w:rsidRPr="00A672E0" w:rsidRDefault="00420C5F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Трибель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С.О. Методологія оцінювання стійкості сортів пшениці проти хвороб і збудників хвороб / С.О.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Трибель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М. В. Гетьман; За ред.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С.О.Трибеля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К.: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Колобік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, 2010. – 392 с.</w:t>
      </w:r>
    </w:p>
    <w:p w:rsidR="00173B8E" w:rsidRPr="00A672E0" w:rsidRDefault="00173B8E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Кирпа М. Я. Термінологія якості та стандартизації насіння (на прикладі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Zea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mais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.). Насінництво і насіннєзнавство / Селекція і насінництво. 2012. Випуск 26 102 с. 112–121</w:t>
      </w:r>
    </w:p>
    <w:p w:rsidR="00173B8E" w:rsidRPr="00A672E0" w:rsidRDefault="00173B8E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ДСТУ 4138–2002.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Насіння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сільськогосподарських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культур.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визначення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якості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Чинний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2004.01.01]. </w:t>
      </w:r>
      <w:proofErr w:type="spellStart"/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Держспоживстандарт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, 2003. 173 с. (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Національний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стандарт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431BE" w:rsidRPr="00A672E0" w:rsidRDefault="00173B8E" w:rsidP="00A672E0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A672E0"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Секун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М. П.,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Жеребко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В. М. та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ін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Довідник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пестицидів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Київ</w:t>
      </w:r>
      <w:proofErr w:type="spellEnd"/>
      <w:proofErr w:type="gram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>Колобіг</w:t>
      </w:r>
      <w:proofErr w:type="spellEnd"/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, 2007. </w:t>
      </w:r>
      <w:r w:rsidRPr="00A672E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360 с.</w:t>
      </w:r>
    </w:p>
    <w:p w:rsidR="00DA64A3" w:rsidRPr="00A672E0" w:rsidRDefault="00DA64A3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Ключевич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 М., Столяр С. Г. </w:t>
      </w:r>
      <w:proofErr w:type="spellStart"/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ійкі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сорти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як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ефективний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елемент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проса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хвороб в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Поліссі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Лісостепу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Наука –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агропромисловому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виробництву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зб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тез наук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.-</w:t>
      </w:r>
      <w:proofErr w:type="spellStart"/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конф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наук.-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аспірантів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агр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ф-ту, 30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квіт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р.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Житомир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ЖНАЕУ, 2014.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С. 84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–87.</w:t>
      </w:r>
    </w:p>
    <w:p w:rsidR="00DA64A3" w:rsidRPr="00A672E0" w:rsidRDefault="00DA64A3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Селекция проса для различных направлений использования / В.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Сидоренко, А. И. Котляр, В. И.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Зотиков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др.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Rolul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culturilor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leguminoase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si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furajere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in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agricultura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republicii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Moldova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material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conferintei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international (17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iunie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2010,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Republica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Moldova,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Balti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). Chisinau, 2010. C. 168–172</w:t>
      </w:r>
    </w:p>
    <w:p w:rsidR="00DA64A3" w:rsidRPr="00A672E0" w:rsidRDefault="00DA64A3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Столяр С. Г.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Вплив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строків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сівби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розвиток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хвороб та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урожайність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сортів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проса в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Поліссі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Збірник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наукових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праць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Уманського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національного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університету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садівництва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2017.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Вип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90, ч. 1. С. 272–281.</w:t>
      </w:r>
    </w:p>
    <w:p w:rsidR="00DA64A3" w:rsidRPr="00A672E0" w:rsidRDefault="00DA64A3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Ключевич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 М., Столяр С. Г.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Вплив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строків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сівби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розвиток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мікозів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проса в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Поліссі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Практика і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теорія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ефективного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використання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217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ресурсів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Полісся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матеріали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Всеукр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наук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.-</w:t>
      </w:r>
      <w:proofErr w:type="spellStart"/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практ.конф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., 22 – 23 лют. 2017 р. Житомир :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Укрекобіокон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2017.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С. 77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–80.</w:t>
      </w:r>
    </w:p>
    <w:p w:rsidR="002A1CBE" w:rsidRPr="00A672E0" w:rsidRDefault="002A1CBE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Продуктивность и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технологиче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кие качества проса в условиях Полтавской области / А. Т. Сергеева, А. Ф.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Курцева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Е. С.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Подвезько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 Науч.-техн.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бюл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ВИР. 1979.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Вып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94. С. 46–49.</w:t>
      </w:r>
    </w:p>
    <w:p w:rsidR="002A1CBE" w:rsidRPr="00A672E0" w:rsidRDefault="002A1CBE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Самохвалов В. А. Влияние орошения и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удо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рений на урожай зерна и качество крупы проса :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автореф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дис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… канд. с.-х. наук : спец. </w:t>
      </w: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06.01.05 «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Селекция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семеноводство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растений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Саратов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, 1973. 21 с.</w:t>
      </w:r>
    </w:p>
    <w:p w:rsidR="00DA10C7" w:rsidRPr="00A672E0" w:rsidRDefault="00DA10C7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Пересыпкин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В. Ф. Болезни зерновых культур. Москва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Колос, 1979. 279 с.</w:t>
      </w:r>
    </w:p>
    <w:p w:rsidR="00DA64A3" w:rsidRPr="00A672E0" w:rsidRDefault="00DA64A3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Курцева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А. Ф. Биологическая и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технологиче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кая характеристика эколого-географических групп проса в различных условиях выращивания :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автореф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дис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… канд. с.-х. наук : спец. 06.01.05 «Селекция и семеноводство растений». Л., 1981. 25 с.</w:t>
      </w:r>
    </w:p>
    <w:p w:rsidR="00DA10C7" w:rsidRPr="00A672E0" w:rsidRDefault="00323159" w:rsidP="00A672E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color w:val="000000" w:themeColor="text1"/>
          <w:sz w:val="28"/>
          <w:szCs w:val="28"/>
          <w:lang w:val="uk-UA"/>
        </w:rPr>
      </w:pP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McDonald S. K. Crop profile for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proso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millet in Colorado [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ресурс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 S. K. McDonald, L.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Hofsteen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L. Downey. // USDA Crop Profiles. 2003.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доступу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ресурсу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31" w:history="1">
        <w:r w:rsidRPr="00A672E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http://www.ipmcenters.org/CropProfiles/</w:t>
        </w:r>
      </w:hyperlink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6032" w:rsidRPr="00A672E0" w:rsidRDefault="009F6032" w:rsidP="00A672E0">
      <w:pPr>
        <w:pStyle w:val="a6"/>
        <w:numPr>
          <w:ilvl w:val="0"/>
          <w:numId w:val="7"/>
        </w:numPr>
        <w:tabs>
          <w:tab w:val="left" w:pos="0"/>
          <w:tab w:val="left" w:pos="900"/>
          <w:tab w:val="left" w:pos="1134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72E0">
        <w:rPr>
          <w:rFonts w:ascii="Times New Roman" w:hAnsi="Times New Roman" w:cs="Times New Roman"/>
          <w:sz w:val="28"/>
          <w:szCs w:val="28"/>
        </w:rPr>
        <w:t>Phenological</w:t>
      </w:r>
      <w:proofErr w:type="spellEnd"/>
      <w:r w:rsidRPr="00A672E0">
        <w:rPr>
          <w:rFonts w:ascii="Times New Roman" w:hAnsi="Times New Roman" w:cs="Times New Roman"/>
          <w:sz w:val="28"/>
          <w:szCs w:val="28"/>
        </w:rPr>
        <w:t xml:space="preserve"> growth stages and BBCH-identification keys of cereals. Growth stages of Mono – and Dicotyledonous Plants: monograph / ed. U. Meier; BBCH. Berlin; </w:t>
      </w:r>
      <w:proofErr w:type="gramStart"/>
      <w:r w:rsidRPr="00A672E0">
        <w:rPr>
          <w:rFonts w:ascii="Times New Roman" w:hAnsi="Times New Roman" w:cs="Times New Roman"/>
          <w:sz w:val="28"/>
          <w:szCs w:val="28"/>
        </w:rPr>
        <w:t>Wien :</w:t>
      </w:r>
      <w:proofErr w:type="gramEnd"/>
      <w:r w:rsidRPr="00A672E0">
        <w:rPr>
          <w:rFonts w:ascii="Times New Roman" w:hAnsi="Times New Roman" w:cs="Times New Roman"/>
          <w:sz w:val="28"/>
          <w:szCs w:val="28"/>
        </w:rPr>
        <w:t xml:space="preserve"> Blackwell </w:t>
      </w:r>
      <w:proofErr w:type="spellStart"/>
      <w:r w:rsidRPr="00A672E0">
        <w:rPr>
          <w:rFonts w:ascii="Times New Roman" w:hAnsi="Times New Roman" w:cs="Times New Roman"/>
          <w:sz w:val="28"/>
          <w:szCs w:val="28"/>
        </w:rPr>
        <w:t>Wissenschafts-Verlag</w:t>
      </w:r>
      <w:proofErr w:type="spellEnd"/>
      <w:r w:rsidRPr="00A672E0">
        <w:rPr>
          <w:rFonts w:ascii="Times New Roman" w:hAnsi="Times New Roman" w:cs="Times New Roman"/>
          <w:sz w:val="28"/>
          <w:szCs w:val="28"/>
        </w:rPr>
        <w:t>. 1997. P. 12–16.</w:t>
      </w:r>
    </w:p>
    <w:p w:rsidR="009F6032" w:rsidRPr="00A672E0" w:rsidRDefault="009F6032" w:rsidP="00A672E0">
      <w:pPr>
        <w:numPr>
          <w:ilvl w:val="0"/>
          <w:numId w:val="7"/>
        </w:numPr>
        <w:tabs>
          <w:tab w:val="left" w:pos="0"/>
          <w:tab w:val="left" w:pos="426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First detection of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Colletotrichum</w:t>
      </w:r>
      <w:proofErr w:type="spellEnd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gloesporioides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penz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Pens. &amp;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sacc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Liriodendron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chinense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hemsl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Sarg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gram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Ukraine / M. M.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Kliuchevych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, P. 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Ya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Chumak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S. M. 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Vigera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, S. G. </w:t>
      </w:r>
      <w:proofErr w:type="spellStart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Stolyar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Modern </w:t>
      </w:r>
      <w:proofErr w:type="spellStart"/>
      <w:r w:rsidRPr="00A67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Phytomorphology</w:t>
      </w:r>
      <w:proofErr w:type="spellEnd"/>
      <w:r w:rsidRPr="00A672E0">
        <w:rPr>
          <w:rFonts w:ascii="Times New Roman" w:hAnsi="Times New Roman" w:cs="Times New Roman"/>
          <w:color w:val="000000" w:themeColor="text1"/>
          <w:sz w:val="28"/>
          <w:szCs w:val="28"/>
        </w:rPr>
        <w:t>.  2019. Vol. 13. P. 9–12.</w:t>
      </w:r>
    </w:p>
    <w:p w:rsidR="009F6032" w:rsidRPr="00A672E0" w:rsidRDefault="009F6032" w:rsidP="00A672E0">
      <w:pPr>
        <w:pStyle w:val="a6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72E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ScardaciS</w:t>
      </w:r>
      <w:proofErr w:type="spellEnd"/>
      <w:r w:rsidRPr="00A672E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C.; et al. </w:t>
      </w:r>
      <w:hyperlink r:id="rId32" w:history="1">
        <w:r w:rsidRPr="00A672E0">
          <w:rPr>
            <w:rStyle w:val="af0"/>
            <w:rFonts w:ascii="Times New Roman" w:hAnsi="Times New Roman" w:cs="Times New Roman"/>
            <w:color w:val="000000"/>
            <w:sz w:val="28"/>
            <w:szCs w:val="28"/>
          </w:rPr>
          <w:t>Rice Blast: A New Disease in California</w:t>
        </w:r>
      </w:hyperlink>
      <w:r w:rsidRPr="00A6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672E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University of California-Davis: Agronomy Fact Sheet Series, 2003.</w:t>
      </w:r>
    </w:p>
    <w:p w:rsidR="009F6032" w:rsidRPr="00A672E0" w:rsidRDefault="009F6032" w:rsidP="00A672E0">
      <w:pPr>
        <w:pStyle w:val="a6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2E0">
        <w:rPr>
          <w:rFonts w:ascii="Times New Roman" w:hAnsi="Times New Roman" w:cs="Times New Roman"/>
          <w:sz w:val="28"/>
          <w:szCs w:val="28"/>
        </w:rPr>
        <w:t xml:space="preserve">Thakur RP, Sharma </w:t>
      </w:r>
      <w:proofErr w:type="spellStart"/>
      <w:r w:rsidRPr="00A672E0">
        <w:rPr>
          <w:rFonts w:ascii="Times New Roman" w:hAnsi="Times New Roman" w:cs="Times New Roman"/>
          <w:sz w:val="28"/>
          <w:szCs w:val="28"/>
        </w:rPr>
        <w:t>Rajanand</w:t>
      </w:r>
      <w:proofErr w:type="spellEnd"/>
      <w:r w:rsidRPr="00A6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2E0">
        <w:rPr>
          <w:rFonts w:ascii="Times New Roman" w:hAnsi="Times New Roman" w:cs="Times New Roman"/>
          <w:sz w:val="28"/>
          <w:szCs w:val="28"/>
        </w:rPr>
        <w:t>Rao</w:t>
      </w:r>
      <w:proofErr w:type="spellEnd"/>
      <w:r w:rsidRPr="00A672E0">
        <w:rPr>
          <w:rFonts w:ascii="Times New Roman" w:hAnsi="Times New Roman" w:cs="Times New Roman"/>
          <w:sz w:val="28"/>
          <w:szCs w:val="28"/>
        </w:rPr>
        <w:t xml:space="preserve"> VP. Screening Techniques for Pearl Millet Diseases. Information Bulletin No. 89, Andhra Pradesh, India: International Crops Research Institute for the Semi-Arid, 2011. Р. 15–19</w:t>
      </w:r>
    </w:p>
    <w:p w:rsidR="00764933" w:rsidRPr="0050089B" w:rsidRDefault="00764933" w:rsidP="00ED7744">
      <w:pPr>
        <w:spacing w:after="0" w:line="276" w:lineRule="auto"/>
        <w:jc w:val="both"/>
        <w:rPr>
          <w:rFonts w:ascii="Times New Roman" w:eastAsia="MS Gothic" w:hAnsi="Times New Roman" w:cs="Times New Roman"/>
          <w:sz w:val="28"/>
          <w:szCs w:val="28"/>
        </w:rPr>
      </w:pPr>
    </w:p>
    <w:p w:rsidR="00B105A8" w:rsidRDefault="00B105A8" w:rsidP="00ED7744">
      <w:pPr>
        <w:tabs>
          <w:tab w:val="left" w:pos="2550"/>
        </w:tabs>
        <w:spacing w:after="0" w:line="276" w:lineRule="auto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</w:p>
    <w:p w:rsidR="0028671F" w:rsidRPr="005624D4" w:rsidRDefault="0028671F" w:rsidP="00ED7744">
      <w:pPr>
        <w:spacing w:after="0" w:line="276" w:lineRule="auto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</w:p>
    <w:sectPr w:rsidR="0028671F" w:rsidRPr="005624D4" w:rsidSect="0007318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E0" w:rsidRDefault="00A014E0" w:rsidP="00056CE5">
      <w:pPr>
        <w:spacing w:after="0" w:line="240" w:lineRule="auto"/>
      </w:pPr>
      <w:r>
        <w:separator/>
      </w:r>
    </w:p>
  </w:endnote>
  <w:endnote w:type="continuationSeparator" w:id="0">
    <w:p w:rsidR="00A014E0" w:rsidRDefault="00A014E0" w:rsidP="0005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182036"/>
      <w:docPartObj>
        <w:docPartGallery w:val="Page Numbers (Bottom of Page)"/>
        <w:docPartUnique/>
      </w:docPartObj>
    </w:sdtPr>
    <w:sdtEndPr/>
    <w:sdtContent>
      <w:p w:rsidR="00474D9D" w:rsidRDefault="00474D9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57C" w:rsidRPr="003B257C">
          <w:rPr>
            <w:noProof/>
            <w:lang w:val="ru-RU"/>
          </w:rPr>
          <w:t>30</w:t>
        </w:r>
        <w:r>
          <w:fldChar w:fldCharType="end"/>
        </w:r>
      </w:p>
    </w:sdtContent>
  </w:sdt>
  <w:p w:rsidR="00474D9D" w:rsidRDefault="00474D9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E0" w:rsidRDefault="00A014E0" w:rsidP="00056CE5">
      <w:pPr>
        <w:spacing w:after="0" w:line="240" w:lineRule="auto"/>
      </w:pPr>
      <w:r>
        <w:separator/>
      </w:r>
    </w:p>
  </w:footnote>
  <w:footnote w:type="continuationSeparator" w:id="0">
    <w:p w:rsidR="00A014E0" w:rsidRDefault="00A014E0" w:rsidP="0005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BD4"/>
    <w:multiLevelType w:val="multilevel"/>
    <w:tmpl w:val="7BB44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B3663E"/>
    <w:multiLevelType w:val="hybridMultilevel"/>
    <w:tmpl w:val="4642A2D6"/>
    <w:lvl w:ilvl="0" w:tplc="6F8CD6E0">
      <w:start w:val="1"/>
      <w:numFmt w:val="decimal"/>
      <w:lvlText w:val="%1."/>
      <w:lvlJc w:val="left"/>
      <w:pPr>
        <w:ind w:left="2119" w:hanging="141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82AAE"/>
    <w:multiLevelType w:val="hybridMultilevel"/>
    <w:tmpl w:val="EFB80274"/>
    <w:lvl w:ilvl="0" w:tplc="548CD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916DE"/>
    <w:multiLevelType w:val="hybridMultilevel"/>
    <w:tmpl w:val="9ACE6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F2E37"/>
    <w:multiLevelType w:val="multilevel"/>
    <w:tmpl w:val="3FEEDF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5E9F537A"/>
    <w:multiLevelType w:val="hybridMultilevel"/>
    <w:tmpl w:val="7256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77E24"/>
    <w:multiLevelType w:val="hybridMultilevel"/>
    <w:tmpl w:val="F0A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B7B5E"/>
    <w:multiLevelType w:val="hybridMultilevel"/>
    <w:tmpl w:val="98D21D24"/>
    <w:lvl w:ilvl="0" w:tplc="56B6F9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082AF8"/>
    <w:multiLevelType w:val="hybridMultilevel"/>
    <w:tmpl w:val="B9F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421CE"/>
    <w:multiLevelType w:val="hybridMultilevel"/>
    <w:tmpl w:val="6AEA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03BE7"/>
    <w:rsid w:val="00001759"/>
    <w:rsid w:val="0001025E"/>
    <w:rsid w:val="0001231A"/>
    <w:rsid w:val="0001278F"/>
    <w:rsid w:val="00021E6F"/>
    <w:rsid w:val="000417BF"/>
    <w:rsid w:val="00047CBA"/>
    <w:rsid w:val="000557CF"/>
    <w:rsid w:val="00056CE5"/>
    <w:rsid w:val="00070785"/>
    <w:rsid w:val="00073185"/>
    <w:rsid w:val="00077BA9"/>
    <w:rsid w:val="0008544F"/>
    <w:rsid w:val="000A5571"/>
    <w:rsid w:val="000A66E4"/>
    <w:rsid w:val="000B08CF"/>
    <w:rsid w:val="000B13D2"/>
    <w:rsid w:val="000B2D39"/>
    <w:rsid w:val="000C7A6C"/>
    <w:rsid w:val="000D3C6F"/>
    <w:rsid w:val="000E4BA4"/>
    <w:rsid w:val="001007BA"/>
    <w:rsid w:val="001233DD"/>
    <w:rsid w:val="00123FC9"/>
    <w:rsid w:val="0012784F"/>
    <w:rsid w:val="0014237E"/>
    <w:rsid w:val="00142E2C"/>
    <w:rsid w:val="00146658"/>
    <w:rsid w:val="0015164E"/>
    <w:rsid w:val="00151889"/>
    <w:rsid w:val="001576B8"/>
    <w:rsid w:val="00162A0E"/>
    <w:rsid w:val="00173B8E"/>
    <w:rsid w:val="0019121E"/>
    <w:rsid w:val="00197466"/>
    <w:rsid w:val="001A3431"/>
    <w:rsid w:val="001A3FCA"/>
    <w:rsid w:val="001B5072"/>
    <w:rsid w:val="001C4E7F"/>
    <w:rsid w:val="001E1D42"/>
    <w:rsid w:val="002030F4"/>
    <w:rsid w:val="00207E90"/>
    <w:rsid w:val="0022619E"/>
    <w:rsid w:val="002269E9"/>
    <w:rsid w:val="002431BE"/>
    <w:rsid w:val="00251713"/>
    <w:rsid w:val="00254054"/>
    <w:rsid w:val="00254676"/>
    <w:rsid w:val="00257157"/>
    <w:rsid w:val="002615D5"/>
    <w:rsid w:val="00263A72"/>
    <w:rsid w:val="00265232"/>
    <w:rsid w:val="0028671F"/>
    <w:rsid w:val="00292380"/>
    <w:rsid w:val="00296021"/>
    <w:rsid w:val="002A1CBE"/>
    <w:rsid w:val="002C1CDB"/>
    <w:rsid w:val="002E0639"/>
    <w:rsid w:val="002F6EB9"/>
    <w:rsid w:val="003070FC"/>
    <w:rsid w:val="00312AEC"/>
    <w:rsid w:val="00323159"/>
    <w:rsid w:val="003335DA"/>
    <w:rsid w:val="00343DDB"/>
    <w:rsid w:val="00347425"/>
    <w:rsid w:val="00352972"/>
    <w:rsid w:val="00354547"/>
    <w:rsid w:val="00363D5B"/>
    <w:rsid w:val="0037272D"/>
    <w:rsid w:val="0037790D"/>
    <w:rsid w:val="003814AF"/>
    <w:rsid w:val="0039673A"/>
    <w:rsid w:val="003B257C"/>
    <w:rsid w:val="003C16AC"/>
    <w:rsid w:val="003C219E"/>
    <w:rsid w:val="003C3739"/>
    <w:rsid w:val="003C71A8"/>
    <w:rsid w:val="003D43C0"/>
    <w:rsid w:val="003F68BC"/>
    <w:rsid w:val="00420C5F"/>
    <w:rsid w:val="004316BE"/>
    <w:rsid w:val="00434306"/>
    <w:rsid w:val="00444ED0"/>
    <w:rsid w:val="0047273C"/>
    <w:rsid w:val="00474D82"/>
    <w:rsid w:val="00474D9D"/>
    <w:rsid w:val="00475807"/>
    <w:rsid w:val="004923B6"/>
    <w:rsid w:val="004961C6"/>
    <w:rsid w:val="004A4112"/>
    <w:rsid w:val="004A5B2B"/>
    <w:rsid w:val="004B07DF"/>
    <w:rsid w:val="004D5DD7"/>
    <w:rsid w:val="0050089B"/>
    <w:rsid w:val="00500DEA"/>
    <w:rsid w:val="00504C7B"/>
    <w:rsid w:val="00511134"/>
    <w:rsid w:val="005210F8"/>
    <w:rsid w:val="00541289"/>
    <w:rsid w:val="00553CD4"/>
    <w:rsid w:val="005624D4"/>
    <w:rsid w:val="00567427"/>
    <w:rsid w:val="005701E8"/>
    <w:rsid w:val="00572A02"/>
    <w:rsid w:val="00580856"/>
    <w:rsid w:val="00583DC0"/>
    <w:rsid w:val="005A4C2B"/>
    <w:rsid w:val="005D3E66"/>
    <w:rsid w:val="005D4D67"/>
    <w:rsid w:val="00610EF8"/>
    <w:rsid w:val="00620068"/>
    <w:rsid w:val="006366EC"/>
    <w:rsid w:val="00660ACD"/>
    <w:rsid w:val="00684949"/>
    <w:rsid w:val="00694BDE"/>
    <w:rsid w:val="006A04DA"/>
    <w:rsid w:val="006C7CCB"/>
    <w:rsid w:val="006C7F8E"/>
    <w:rsid w:val="006D18A0"/>
    <w:rsid w:val="006D1A83"/>
    <w:rsid w:val="007018A6"/>
    <w:rsid w:val="00703E51"/>
    <w:rsid w:val="00720E4B"/>
    <w:rsid w:val="00741CA5"/>
    <w:rsid w:val="00742356"/>
    <w:rsid w:val="00742740"/>
    <w:rsid w:val="0076104B"/>
    <w:rsid w:val="00764933"/>
    <w:rsid w:val="007863C5"/>
    <w:rsid w:val="007B12E1"/>
    <w:rsid w:val="007C44AE"/>
    <w:rsid w:val="007E6C16"/>
    <w:rsid w:val="007F1916"/>
    <w:rsid w:val="00805AAA"/>
    <w:rsid w:val="008114C7"/>
    <w:rsid w:val="008231CD"/>
    <w:rsid w:val="00827983"/>
    <w:rsid w:val="00835A8C"/>
    <w:rsid w:val="0084068C"/>
    <w:rsid w:val="008435A3"/>
    <w:rsid w:val="00857ACC"/>
    <w:rsid w:val="00874B49"/>
    <w:rsid w:val="00883513"/>
    <w:rsid w:val="00886075"/>
    <w:rsid w:val="00892105"/>
    <w:rsid w:val="008949C9"/>
    <w:rsid w:val="0089795B"/>
    <w:rsid w:val="008A2583"/>
    <w:rsid w:val="008B73B7"/>
    <w:rsid w:val="008B76B1"/>
    <w:rsid w:val="008D286F"/>
    <w:rsid w:val="008E5A57"/>
    <w:rsid w:val="00902817"/>
    <w:rsid w:val="00913A9F"/>
    <w:rsid w:val="00923554"/>
    <w:rsid w:val="0092366E"/>
    <w:rsid w:val="00942416"/>
    <w:rsid w:val="0096470C"/>
    <w:rsid w:val="00974418"/>
    <w:rsid w:val="00984F52"/>
    <w:rsid w:val="00986080"/>
    <w:rsid w:val="009A6A1E"/>
    <w:rsid w:val="009C32F8"/>
    <w:rsid w:val="009C3594"/>
    <w:rsid w:val="009D122D"/>
    <w:rsid w:val="009D2FD8"/>
    <w:rsid w:val="009D5791"/>
    <w:rsid w:val="009F0B75"/>
    <w:rsid w:val="009F6032"/>
    <w:rsid w:val="00A014E0"/>
    <w:rsid w:val="00A05290"/>
    <w:rsid w:val="00A230AE"/>
    <w:rsid w:val="00A30936"/>
    <w:rsid w:val="00A61971"/>
    <w:rsid w:val="00A672E0"/>
    <w:rsid w:val="00A6791E"/>
    <w:rsid w:val="00A75F5F"/>
    <w:rsid w:val="00A91BA3"/>
    <w:rsid w:val="00AA24BB"/>
    <w:rsid w:val="00AB2583"/>
    <w:rsid w:val="00AB7EBE"/>
    <w:rsid w:val="00AC5F69"/>
    <w:rsid w:val="00AD3B18"/>
    <w:rsid w:val="00B105A8"/>
    <w:rsid w:val="00B12014"/>
    <w:rsid w:val="00B16082"/>
    <w:rsid w:val="00B21141"/>
    <w:rsid w:val="00B27082"/>
    <w:rsid w:val="00B33DF5"/>
    <w:rsid w:val="00B3499D"/>
    <w:rsid w:val="00B53A04"/>
    <w:rsid w:val="00B66384"/>
    <w:rsid w:val="00BB72C9"/>
    <w:rsid w:val="00BC443B"/>
    <w:rsid w:val="00BD2EC2"/>
    <w:rsid w:val="00BD5C62"/>
    <w:rsid w:val="00BD6D13"/>
    <w:rsid w:val="00BE180D"/>
    <w:rsid w:val="00C0121A"/>
    <w:rsid w:val="00C05FC5"/>
    <w:rsid w:val="00C13D8D"/>
    <w:rsid w:val="00C322A7"/>
    <w:rsid w:val="00C37089"/>
    <w:rsid w:val="00C45191"/>
    <w:rsid w:val="00C46A9F"/>
    <w:rsid w:val="00C7464D"/>
    <w:rsid w:val="00C91686"/>
    <w:rsid w:val="00CA0909"/>
    <w:rsid w:val="00CA0CF9"/>
    <w:rsid w:val="00CA1EB6"/>
    <w:rsid w:val="00CA398E"/>
    <w:rsid w:val="00CC0403"/>
    <w:rsid w:val="00CE32CD"/>
    <w:rsid w:val="00CF51EE"/>
    <w:rsid w:val="00D04F6A"/>
    <w:rsid w:val="00D0602C"/>
    <w:rsid w:val="00D0667F"/>
    <w:rsid w:val="00D1379C"/>
    <w:rsid w:val="00D2159D"/>
    <w:rsid w:val="00D24B59"/>
    <w:rsid w:val="00D34A88"/>
    <w:rsid w:val="00D47F88"/>
    <w:rsid w:val="00D50ECE"/>
    <w:rsid w:val="00D76AD9"/>
    <w:rsid w:val="00DA10C7"/>
    <w:rsid w:val="00DA64A3"/>
    <w:rsid w:val="00DB3617"/>
    <w:rsid w:val="00DC0298"/>
    <w:rsid w:val="00DC16FD"/>
    <w:rsid w:val="00DC67C6"/>
    <w:rsid w:val="00DD1178"/>
    <w:rsid w:val="00DD4A1D"/>
    <w:rsid w:val="00DF163E"/>
    <w:rsid w:val="00DF48CF"/>
    <w:rsid w:val="00E0128E"/>
    <w:rsid w:val="00E01D81"/>
    <w:rsid w:val="00E0518E"/>
    <w:rsid w:val="00E17295"/>
    <w:rsid w:val="00E2639B"/>
    <w:rsid w:val="00E571DA"/>
    <w:rsid w:val="00E70113"/>
    <w:rsid w:val="00E75F2F"/>
    <w:rsid w:val="00E76320"/>
    <w:rsid w:val="00E81DAE"/>
    <w:rsid w:val="00E86C47"/>
    <w:rsid w:val="00E90805"/>
    <w:rsid w:val="00E93241"/>
    <w:rsid w:val="00E957CC"/>
    <w:rsid w:val="00E9703D"/>
    <w:rsid w:val="00E971E4"/>
    <w:rsid w:val="00EB0370"/>
    <w:rsid w:val="00EC1DE7"/>
    <w:rsid w:val="00ED6724"/>
    <w:rsid w:val="00ED7146"/>
    <w:rsid w:val="00ED746D"/>
    <w:rsid w:val="00ED7744"/>
    <w:rsid w:val="00EE326C"/>
    <w:rsid w:val="00F00909"/>
    <w:rsid w:val="00F06A9C"/>
    <w:rsid w:val="00F102FB"/>
    <w:rsid w:val="00F12DC1"/>
    <w:rsid w:val="00F20502"/>
    <w:rsid w:val="00F245DE"/>
    <w:rsid w:val="00F24C34"/>
    <w:rsid w:val="00F36695"/>
    <w:rsid w:val="00F50BEA"/>
    <w:rsid w:val="00F51A6C"/>
    <w:rsid w:val="00F51CDC"/>
    <w:rsid w:val="00F740E6"/>
    <w:rsid w:val="00F74A0E"/>
    <w:rsid w:val="00F96485"/>
    <w:rsid w:val="00FE40A3"/>
    <w:rsid w:val="00FF0C19"/>
    <w:rsid w:val="00FF7123"/>
    <w:rsid w:val="00FF7D14"/>
    <w:rsid w:val="41E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link w:val="a5"/>
    <w:uiPriority w:val="99"/>
    <w:unhideWhenUsed/>
    <w:qFormat/>
    <w:rsid w:val="00840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84068C"/>
    <w:rPr>
      <w:rFonts w:eastAsia="Times New Roman"/>
      <w:sz w:val="28"/>
      <w:szCs w:val="28"/>
      <w:lang w:val="uk-UA" w:eastAsia="uk-UA" w:bidi="uk-UA"/>
    </w:rPr>
  </w:style>
  <w:style w:type="paragraph" w:styleId="a6">
    <w:name w:val="List Paragraph"/>
    <w:basedOn w:val="a"/>
    <w:uiPriority w:val="34"/>
    <w:qFormat/>
    <w:rsid w:val="00E86C47"/>
    <w:pPr>
      <w:ind w:left="720"/>
      <w:contextualSpacing/>
    </w:pPr>
  </w:style>
  <w:style w:type="paragraph" w:styleId="a7">
    <w:name w:val="Balloon Text"/>
    <w:basedOn w:val="a"/>
    <w:link w:val="a8"/>
    <w:rsid w:val="00B2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1141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a9">
    <w:name w:val="Placeholder Text"/>
    <w:basedOn w:val="a0"/>
    <w:uiPriority w:val="99"/>
    <w:semiHidden/>
    <w:rsid w:val="007B12E1"/>
    <w:rPr>
      <w:color w:val="808080"/>
    </w:rPr>
  </w:style>
  <w:style w:type="paragraph" w:styleId="aa">
    <w:name w:val="Normal (Web)"/>
    <w:basedOn w:val="a"/>
    <w:uiPriority w:val="99"/>
    <w:unhideWhenUsed/>
    <w:rsid w:val="003C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07318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05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056CE5"/>
    <w:rPr>
      <w:rFonts w:asciiTheme="minorHAnsi" w:eastAsiaTheme="minorEastAsia" w:hAnsiTheme="minorHAnsi" w:cstheme="minorBidi"/>
      <w:lang w:val="en-US" w:eastAsia="zh-CN"/>
    </w:rPr>
  </w:style>
  <w:style w:type="paragraph" w:styleId="ae">
    <w:name w:val="footer"/>
    <w:basedOn w:val="a"/>
    <w:link w:val="af"/>
    <w:uiPriority w:val="99"/>
    <w:rsid w:val="0005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6CE5"/>
    <w:rPr>
      <w:rFonts w:asciiTheme="minorHAnsi" w:eastAsiaTheme="minorEastAsia" w:hAnsiTheme="minorHAnsi" w:cstheme="minorBidi"/>
      <w:lang w:val="en-US" w:eastAsia="zh-CN"/>
    </w:rPr>
  </w:style>
  <w:style w:type="character" w:styleId="af0">
    <w:name w:val="Hyperlink"/>
    <w:basedOn w:val="a0"/>
    <w:rsid w:val="00DA10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link w:val="a5"/>
    <w:uiPriority w:val="99"/>
    <w:unhideWhenUsed/>
    <w:qFormat/>
    <w:rsid w:val="00840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84068C"/>
    <w:rPr>
      <w:rFonts w:eastAsia="Times New Roman"/>
      <w:sz w:val="28"/>
      <w:szCs w:val="28"/>
      <w:lang w:val="uk-UA" w:eastAsia="uk-UA" w:bidi="uk-UA"/>
    </w:rPr>
  </w:style>
  <w:style w:type="paragraph" w:styleId="a6">
    <w:name w:val="List Paragraph"/>
    <w:basedOn w:val="a"/>
    <w:uiPriority w:val="34"/>
    <w:qFormat/>
    <w:rsid w:val="00E86C47"/>
    <w:pPr>
      <w:ind w:left="720"/>
      <w:contextualSpacing/>
    </w:pPr>
  </w:style>
  <w:style w:type="paragraph" w:styleId="a7">
    <w:name w:val="Balloon Text"/>
    <w:basedOn w:val="a"/>
    <w:link w:val="a8"/>
    <w:rsid w:val="00B2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1141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a9">
    <w:name w:val="Placeholder Text"/>
    <w:basedOn w:val="a0"/>
    <w:uiPriority w:val="99"/>
    <w:semiHidden/>
    <w:rsid w:val="007B12E1"/>
    <w:rPr>
      <w:color w:val="808080"/>
    </w:rPr>
  </w:style>
  <w:style w:type="paragraph" w:styleId="aa">
    <w:name w:val="Normal (Web)"/>
    <w:basedOn w:val="a"/>
    <w:uiPriority w:val="99"/>
    <w:unhideWhenUsed/>
    <w:rsid w:val="003C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07318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05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056CE5"/>
    <w:rPr>
      <w:rFonts w:asciiTheme="minorHAnsi" w:eastAsiaTheme="minorEastAsia" w:hAnsiTheme="minorHAnsi" w:cstheme="minorBidi"/>
      <w:lang w:val="en-US" w:eastAsia="zh-CN"/>
    </w:rPr>
  </w:style>
  <w:style w:type="paragraph" w:styleId="ae">
    <w:name w:val="footer"/>
    <w:basedOn w:val="a"/>
    <w:link w:val="af"/>
    <w:uiPriority w:val="99"/>
    <w:rsid w:val="0005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6CE5"/>
    <w:rPr>
      <w:rFonts w:asciiTheme="minorHAnsi" w:eastAsiaTheme="minorEastAsia" w:hAnsiTheme="minorHAnsi" w:cstheme="minorBidi"/>
      <w:lang w:val="en-US" w:eastAsia="zh-CN"/>
    </w:rPr>
  </w:style>
  <w:style w:type="character" w:styleId="af0">
    <w:name w:val="Hyperlink"/>
    <w:basedOn w:val="a0"/>
    <w:rsid w:val="00DA1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" Type="http://schemas.openxmlformats.org/officeDocument/2006/relationships/numbering" Target="numbering.xml"/><Relationship Id="rId21" Type="http://schemas.openxmlformats.org/officeDocument/2006/relationships/oleObject" Target="embeddings/oleObject3.bin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image" Target="media/image8.emf"/><Relationship Id="rId32" Type="http://schemas.openxmlformats.org/officeDocument/2006/relationships/hyperlink" Target="https://web.archive.org/web/20060911083717/http:/www.plantsciences.ucdavis.edu/uccerice/AFS/agfs0297.htm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3.jpg"/><Relationship Id="rId23" Type="http://schemas.openxmlformats.org/officeDocument/2006/relationships/oleObject" Target="embeddings/oleObject4.bin"/><Relationship Id="rId28" Type="http://schemas.openxmlformats.org/officeDocument/2006/relationships/image" Target="media/image10.emf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hyperlink" Target="http://www.ipmcenters.org/CropProfiles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image" Target="media/image7.emf"/><Relationship Id="rId27" Type="http://schemas.openxmlformats.org/officeDocument/2006/relationships/oleObject" Target="embeddings/oleObject6.bin"/><Relationship Id="rId30" Type="http://schemas.openxmlformats.org/officeDocument/2006/relationships/hyperlink" Target="http://elartu.tntu.edu.ua/bitstream/123456789/6476/2/FSI_2015_Yurkovska_VConsumer_properties_of_114-115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63362972806137"/>
          <c:y val="0"/>
          <c:w val="0.86153343040378483"/>
          <c:h val="0.6071371946326350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 рік</c:v>
                </c:pt>
              </c:strCache>
            </c:strRef>
          </c:tx>
          <c:spPr>
            <a:solidFill>
              <a:srgbClr val="00FFFF"/>
            </a:solidFill>
            <a:ln w="12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Травень</c:v>
                </c:pt>
                <c:pt idx="1">
                  <c:v>Червень</c:v>
                </c:pt>
                <c:pt idx="2">
                  <c:v>Липень</c:v>
                </c:pt>
                <c:pt idx="3">
                  <c:v>Серпень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128</c:v>
                </c:pt>
                <c:pt idx="1">
                  <c:v>77</c:v>
                </c:pt>
                <c:pt idx="2">
                  <c:v>42.2</c:v>
                </c:pt>
                <c:pt idx="3">
                  <c:v>24.4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rgbClr val="CC99FF"/>
            </a:solidFill>
            <a:ln w="12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Травень</c:v>
                </c:pt>
                <c:pt idx="1">
                  <c:v>Червень</c:v>
                </c:pt>
                <c:pt idx="2">
                  <c:v>Липень</c:v>
                </c:pt>
                <c:pt idx="3">
                  <c:v>Серпень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196</c:v>
                </c:pt>
                <c:pt idx="1">
                  <c:v>14</c:v>
                </c:pt>
                <c:pt idx="2">
                  <c:v>90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843904"/>
        <c:axId val="142845440"/>
        <c:axId val="0"/>
      </c:bar3DChart>
      <c:catAx>
        <c:axId val="142843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845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845440"/>
        <c:scaling>
          <c:orientation val="minMax"/>
          <c:max val="200"/>
        </c:scaling>
        <c:delete val="0"/>
        <c:axPos val="b"/>
        <c:majorGridlines>
          <c:spPr>
            <a:ln w="12622">
              <a:solidFill>
                <a:srgbClr val="0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843904"/>
        <c:crosses val="autoZero"/>
        <c:crossBetween val="between"/>
        <c:majorUnit val="20"/>
      </c:valAx>
      <c:dTable>
        <c:showHorzBorder val="1"/>
        <c:showVertBorder val="1"/>
        <c:showOutline val="1"/>
        <c:showKeys val="1"/>
      </c:dTable>
      <c:spPr>
        <a:noFill/>
        <a:ln w="2524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1261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Травень</c:v>
                </c:pt>
                <c:pt idx="1">
                  <c:v>Червень</c:v>
                </c:pt>
                <c:pt idx="2">
                  <c:v>Липень</c:v>
                </c:pt>
                <c:pt idx="3">
                  <c:v>Серпень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</c:v>
                </c:pt>
                <c:pt idx="1">
                  <c:v>25</c:v>
                </c:pt>
                <c:pt idx="2">
                  <c:v>28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1261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Травень</c:v>
                </c:pt>
                <c:pt idx="1">
                  <c:v>Червень</c:v>
                </c:pt>
                <c:pt idx="2">
                  <c:v>Липень</c:v>
                </c:pt>
                <c:pt idx="3">
                  <c:v>Серпень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12</c:v>
                </c:pt>
                <c:pt idx="1">
                  <c:v>20</c:v>
                </c:pt>
                <c:pt idx="2">
                  <c:v>21</c:v>
                </c:pt>
                <c:pt idx="3">
                  <c:v>20.6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397056"/>
        <c:axId val="170398848"/>
        <c:axId val="0"/>
      </c:bar3DChart>
      <c:catAx>
        <c:axId val="17039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398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398848"/>
        <c:scaling>
          <c:orientation val="minMax"/>
        </c:scaling>
        <c:delete val="0"/>
        <c:axPos val="l"/>
        <c:majorGridlines>
          <c:spPr>
            <a:ln w="315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39705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23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F16A8-2A71-4A9E-B679-617B925D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6482</Words>
  <Characters>36952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2021-12-17T07:28:00Z</dcterms:created>
  <dcterms:modified xsi:type="dcterms:W3CDTF">2021-12-17T07:29:00Z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