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4C" w:rsidRPr="00D42F4C" w:rsidRDefault="00D42F4C" w:rsidP="00D42F4C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42F4C">
        <w:rPr>
          <w:rFonts w:ascii="Times New Roman" w:hAnsi="Times New Roman" w:cs="Times New Roman"/>
          <w:b/>
          <w:sz w:val="28"/>
          <w:lang w:val="ru-RU"/>
        </w:rPr>
        <w:t>МІНІСТЕРСТВО ОСВІТИ І НАУКИ УКРАЇНИ</w:t>
      </w:r>
    </w:p>
    <w:p w:rsidR="00D42F4C" w:rsidRPr="00D42F4C" w:rsidRDefault="00D42F4C" w:rsidP="00D42F4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42F4C">
        <w:rPr>
          <w:rFonts w:ascii="Times New Roman" w:hAnsi="Times New Roman" w:cs="Times New Roman"/>
          <w:b/>
          <w:sz w:val="28"/>
          <w:lang w:val="ru-RU"/>
        </w:rPr>
        <w:t>ПОЛІЙСЬКИЙ НАЦІОНАЛЬНИЙ УНІВЕРСИТЕТ</w:t>
      </w:r>
    </w:p>
    <w:p w:rsidR="00D42F4C" w:rsidRPr="00D42F4C" w:rsidRDefault="00D42F4C" w:rsidP="00D42F4C">
      <w:pPr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42F4C" w:rsidRPr="00BB4888" w:rsidRDefault="00D42F4C" w:rsidP="00D42F4C">
      <w:pPr>
        <w:spacing w:after="0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BB4888">
        <w:rPr>
          <w:rFonts w:ascii="Times New Roman" w:hAnsi="Times New Roman" w:cs="Times New Roman"/>
          <w:sz w:val="28"/>
          <w:szCs w:val="24"/>
          <w:lang w:val="uk-UA"/>
        </w:rPr>
        <w:t>Агрономічний факультет</w:t>
      </w:r>
    </w:p>
    <w:p w:rsidR="00D42F4C" w:rsidRPr="00BB4888" w:rsidRDefault="00D42F4C" w:rsidP="00D42F4C">
      <w:pPr>
        <w:spacing w:after="0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BB4888">
        <w:rPr>
          <w:rFonts w:ascii="Times New Roman" w:hAnsi="Times New Roman" w:cs="Times New Roman"/>
          <w:sz w:val="28"/>
          <w:szCs w:val="24"/>
          <w:lang w:val="uk-UA"/>
        </w:rPr>
        <w:t xml:space="preserve">Кафедра здоров’я фітоценозів і </w:t>
      </w:r>
      <w:proofErr w:type="spellStart"/>
      <w:r w:rsidRPr="00BB4888">
        <w:rPr>
          <w:rFonts w:ascii="Times New Roman" w:hAnsi="Times New Roman" w:cs="Times New Roman"/>
          <w:sz w:val="28"/>
          <w:szCs w:val="24"/>
          <w:lang w:val="uk-UA"/>
        </w:rPr>
        <w:t>трофології</w:t>
      </w:r>
      <w:proofErr w:type="spellEnd"/>
    </w:p>
    <w:p w:rsidR="00D42F4C" w:rsidRPr="00BB4888" w:rsidRDefault="00D42F4C" w:rsidP="00D42F4C">
      <w:pPr>
        <w:jc w:val="right"/>
        <w:rPr>
          <w:lang w:val="uk-UA"/>
        </w:rPr>
      </w:pPr>
    </w:p>
    <w:p w:rsidR="00D42F4C" w:rsidRPr="00BB4888" w:rsidRDefault="00D42F4C" w:rsidP="00D42F4C">
      <w:pPr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 w:rsidRPr="00BB4888">
        <w:rPr>
          <w:rFonts w:ascii="Times New Roman" w:hAnsi="Times New Roman" w:cs="Times New Roman"/>
          <w:sz w:val="28"/>
          <w:lang w:val="uk-UA"/>
        </w:rPr>
        <w:t>Кваліфікаційна робота</w:t>
      </w:r>
    </w:p>
    <w:p w:rsidR="00D42F4C" w:rsidRPr="00BB4888" w:rsidRDefault="00D42F4C" w:rsidP="00D42F4C">
      <w:pPr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 w:rsidRPr="00BB4888">
        <w:rPr>
          <w:rFonts w:ascii="Times New Roman" w:hAnsi="Times New Roman" w:cs="Times New Roman"/>
          <w:sz w:val="28"/>
          <w:lang w:val="uk-UA"/>
        </w:rPr>
        <w:t>на правах рукопису</w:t>
      </w:r>
    </w:p>
    <w:p w:rsidR="00D42F4C" w:rsidRPr="00D42F4C" w:rsidRDefault="00D42F4C" w:rsidP="00D42F4C">
      <w:pPr>
        <w:rPr>
          <w:lang w:val="ru-RU"/>
        </w:rPr>
      </w:pPr>
    </w:p>
    <w:p w:rsidR="00D42F4C" w:rsidRPr="00791194" w:rsidRDefault="00D42F4C" w:rsidP="00D42F4C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791194">
        <w:rPr>
          <w:rFonts w:ascii="Times New Roman" w:hAnsi="Times New Roman" w:cs="Times New Roman"/>
          <w:b/>
          <w:sz w:val="32"/>
          <w:szCs w:val="28"/>
          <w:lang w:val="uk-UA"/>
        </w:rPr>
        <w:t>ЛЕВЧУК ОЛЬГА СЕРГІЇВНА</w:t>
      </w:r>
    </w:p>
    <w:p w:rsidR="00D42F4C" w:rsidRDefault="00D42F4C" w:rsidP="00D42F4C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</w:p>
    <w:p w:rsidR="00D42F4C" w:rsidRPr="00D42F4C" w:rsidRDefault="00D42F4C" w:rsidP="00D42F4C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D42F4C">
        <w:rPr>
          <w:rFonts w:ascii="Times New Roman" w:hAnsi="Times New Roman" w:cs="Times New Roman"/>
          <w:sz w:val="28"/>
          <w:lang w:val="ru-RU"/>
        </w:rPr>
        <w:t xml:space="preserve">УДК: </w:t>
      </w:r>
      <w:r w:rsidRPr="00D46BA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581.2:582.28</w:t>
      </w:r>
    </w:p>
    <w:p w:rsidR="00D42F4C" w:rsidRPr="00D42F4C" w:rsidRDefault="00D42F4C" w:rsidP="00D42F4C">
      <w:pPr>
        <w:spacing w:after="0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D42F4C" w:rsidRPr="00D42F4C" w:rsidRDefault="00D42F4C" w:rsidP="00D42F4C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D42F4C">
        <w:rPr>
          <w:rFonts w:ascii="Times New Roman" w:hAnsi="Times New Roman" w:cs="Times New Roman"/>
          <w:b/>
          <w:sz w:val="32"/>
          <w:lang w:val="ru-RU"/>
        </w:rPr>
        <w:t>КВАЛІФІКАЦІЙНА РОБОТА</w:t>
      </w:r>
    </w:p>
    <w:p w:rsidR="00D42F4C" w:rsidRPr="00D42F4C" w:rsidRDefault="00D42F4C" w:rsidP="00D42F4C">
      <w:pPr>
        <w:spacing w:after="0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42F4C" w:rsidRPr="00D42F4C" w:rsidRDefault="00D42F4C" w:rsidP="00D42F4C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D42F4C">
        <w:rPr>
          <w:rFonts w:ascii="Times New Roman" w:hAnsi="Times New Roman" w:cs="Times New Roman"/>
          <w:b/>
          <w:sz w:val="36"/>
          <w:szCs w:val="28"/>
          <w:lang w:val="uk-UA"/>
        </w:rPr>
        <w:t>ЕФЕКТИВНІСТЬ ПРОТРУЙНИКІВ НАСІННЯ СОРГО ПРОТИ БУРОЇ ПЛЯМИСТОСТІ В УМОВАХ ПП «ЧАЙКІВКА ЖИТОМИРСЬКОГО РАЙОНУ ЖИТОМИРСЬКОЇ ОБЛАСТІ</w:t>
      </w:r>
    </w:p>
    <w:p w:rsidR="00D42F4C" w:rsidRPr="00D46BAF" w:rsidRDefault="00D42F4C" w:rsidP="00D42F4C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D42F4C" w:rsidRPr="00D42F4C" w:rsidRDefault="00D42F4C" w:rsidP="00D42F4C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D42F4C">
        <w:rPr>
          <w:rFonts w:ascii="Times New Roman" w:hAnsi="Times New Roman" w:cs="Times New Roman"/>
          <w:sz w:val="28"/>
          <w:lang w:val="ru-RU"/>
        </w:rPr>
        <w:t>202 «</w:t>
      </w:r>
      <w:proofErr w:type="spellStart"/>
      <w:r w:rsidRPr="00D42F4C">
        <w:rPr>
          <w:rFonts w:ascii="Times New Roman" w:hAnsi="Times New Roman" w:cs="Times New Roman"/>
          <w:sz w:val="28"/>
          <w:lang w:val="ru-RU"/>
        </w:rPr>
        <w:t>Захист</w:t>
      </w:r>
      <w:proofErr w:type="spellEnd"/>
      <w:r w:rsidRPr="00D42F4C">
        <w:rPr>
          <w:rFonts w:ascii="Times New Roman" w:hAnsi="Times New Roman" w:cs="Times New Roman"/>
          <w:sz w:val="28"/>
          <w:lang w:val="ru-RU"/>
        </w:rPr>
        <w:t xml:space="preserve"> і карантин </w:t>
      </w:r>
      <w:proofErr w:type="spellStart"/>
      <w:r w:rsidRPr="00D42F4C">
        <w:rPr>
          <w:rFonts w:ascii="Times New Roman" w:hAnsi="Times New Roman" w:cs="Times New Roman"/>
          <w:sz w:val="28"/>
          <w:lang w:val="ru-RU"/>
        </w:rPr>
        <w:t>рослин</w:t>
      </w:r>
      <w:proofErr w:type="spellEnd"/>
      <w:r w:rsidRPr="00D42F4C">
        <w:rPr>
          <w:rFonts w:ascii="Times New Roman" w:hAnsi="Times New Roman" w:cs="Times New Roman"/>
          <w:sz w:val="28"/>
          <w:lang w:val="ru-RU"/>
        </w:rPr>
        <w:t>»</w:t>
      </w:r>
    </w:p>
    <w:p w:rsidR="00D42F4C" w:rsidRPr="00D42F4C" w:rsidRDefault="00D42F4C" w:rsidP="00D42F4C">
      <w:pPr>
        <w:spacing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D42F4C" w:rsidRPr="00D42F4C" w:rsidRDefault="00D42F4C" w:rsidP="00D42F4C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ru-RU"/>
        </w:rPr>
      </w:pPr>
      <w:proofErr w:type="spellStart"/>
      <w:r w:rsidRPr="00D42F4C">
        <w:rPr>
          <w:rFonts w:ascii="Times New Roman" w:hAnsi="Times New Roman" w:cs="Times New Roman"/>
          <w:sz w:val="28"/>
          <w:lang w:val="ru-RU"/>
        </w:rPr>
        <w:t>Подається</w:t>
      </w:r>
      <w:proofErr w:type="spellEnd"/>
      <w:r w:rsidRPr="00D42F4C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D42F4C">
        <w:rPr>
          <w:rFonts w:ascii="Times New Roman" w:hAnsi="Times New Roman" w:cs="Times New Roman"/>
          <w:sz w:val="28"/>
          <w:lang w:val="ru-RU"/>
        </w:rPr>
        <w:t>здобуття</w:t>
      </w:r>
      <w:proofErr w:type="spellEnd"/>
      <w:r w:rsidRPr="00D42F4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42F4C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D42F4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42F4C">
        <w:rPr>
          <w:rFonts w:ascii="Times New Roman" w:hAnsi="Times New Roman" w:cs="Times New Roman"/>
          <w:sz w:val="28"/>
          <w:lang w:val="ru-RU"/>
        </w:rPr>
        <w:t>ступеня</w:t>
      </w:r>
      <w:proofErr w:type="spellEnd"/>
      <w:r w:rsidRPr="00D42F4C">
        <w:rPr>
          <w:rFonts w:ascii="Times New Roman" w:hAnsi="Times New Roman" w:cs="Times New Roman"/>
          <w:sz w:val="28"/>
          <w:lang w:val="ru-RU"/>
        </w:rPr>
        <w:t xml:space="preserve"> </w:t>
      </w:r>
      <w:r w:rsidRPr="0052304E">
        <w:rPr>
          <w:rFonts w:ascii="Times New Roman" w:hAnsi="Times New Roman" w:cs="Times New Roman"/>
          <w:b/>
          <w:sz w:val="28"/>
          <w:lang w:val="ru-RU"/>
        </w:rPr>
        <w:t>бакалавр</w:t>
      </w:r>
    </w:p>
    <w:p w:rsidR="00D42F4C" w:rsidRPr="00D42F4C" w:rsidRDefault="00D42F4C" w:rsidP="00D42F4C">
      <w:pPr>
        <w:pStyle w:val="a5"/>
        <w:spacing w:before="89" w:line="276" w:lineRule="auto"/>
        <w:ind w:right="374"/>
        <w:jc w:val="center"/>
        <w:rPr>
          <w:lang w:val="ru-RU"/>
        </w:rPr>
      </w:pPr>
      <w:r w:rsidRPr="00E72877">
        <w:t xml:space="preserve">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джерело________________ </w:t>
      </w:r>
      <w:r>
        <w:rPr>
          <w:lang w:val="ru-RU"/>
        </w:rPr>
        <w:t>Ольга ЛЕВЧУК</w:t>
      </w:r>
    </w:p>
    <w:p w:rsidR="00D42F4C" w:rsidRPr="00D42F4C" w:rsidRDefault="00D42F4C" w:rsidP="00D42F4C">
      <w:pPr>
        <w:rPr>
          <w:lang w:val="ru-RU"/>
        </w:rPr>
      </w:pPr>
    </w:p>
    <w:p w:rsidR="00D42F4C" w:rsidRPr="00D42F4C" w:rsidRDefault="00D42F4C" w:rsidP="00D42F4C">
      <w:pPr>
        <w:rPr>
          <w:lang w:val="ru-RU"/>
        </w:rPr>
      </w:pPr>
    </w:p>
    <w:tbl>
      <w:tblPr>
        <w:tblStyle w:val="a3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563"/>
      </w:tblGrid>
      <w:tr w:rsidR="00D42F4C" w:rsidRPr="006E4359" w:rsidTr="00671840">
        <w:tc>
          <w:tcPr>
            <w:tcW w:w="4570" w:type="dxa"/>
          </w:tcPr>
          <w:p w:rsidR="00D42F4C" w:rsidRDefault="00D42F4C" w:rsidP="00671840">
            <w:pPr>
              <w:pStyle w:val="a5"/>
              <w:spacing w:before="89" w:line="276" w:lineRule="auto"/>
              <w:ind w:right="374"/>
              <w:rPr>
                <w:i/>
              </w:rPr>
            </w:pPr>
            <w:r>
              <w:rPr>
                <w:b/>
              </w:rPr>
              <w:t>Керівник роботи</w:t>
            </w:r>
          </w:p>
        </w:tc>
        <w:tc>
          <w:tcPr>
            <w:tcW w:w="4563" w:type="dxa"/>
          </w:tcPr>
          <w:p w:rsidR="00D42F4C" w:rsidRDefault="00D42F4C" w:rsidP="00671840">
            <w:pPr>
              <w:pStyle w:val="a5"/>
              <w:spacing w:before="89" w:line="276" w:lineRule="auto"/>
              <w:ind w:right="5"/>
              <w:jc w:val="right"/>
              <w:rPr>
                <w:b/>
              </w:rPr>
            </w:pPr>
            <w:r>
              <w:rPr>
                <w:b/>
              </w:rPr>
              <w:t xml:space="preserve">Світлана СТОЛЯР </w:t>
            </w:r>
          </w:p>
          <w:p w:rsidR="00D42F4C" w:rsidRDefault="00D42F4C" w:rsidP="00671840">
            <w:pPr>
              <w:pStyle w:val="a5"/>
              <w:spacing w:before="89" w:line="276" w:lineRule="auto"/>
              <w:ind w:right="5"/>
              <w:jc w:val="right"/>
              <w:rPr>
                <w:i/>
              </w:rPr>
            </w:pPr>
            <w:r>
              <w:rPr>
                <w:b/>
              </w:rPr>
              <w:t>к. с.-г. н., доцент</w:t>
            </w:r>
          </w:p>
        </w:tc>
      </w:tr>
    </w:tbl>
    <w:p w:rsidR="00D42F4C" w:rsidRPr="00D42F4C" w:rsidRDefault="00D42F4C" w:rsidP="00D42F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7B0C" w:rsidRDefault="00697B0C" w:rsidP="00D42F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2F4C" w:rsidRPr="00D42F4C" w:rsidRDefault="00D42F4C" w:rsidP="00D42F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F4C">
        <w:rPr>
          <w:rFonts w:ascii="Times New Roman" w:hAnsi="Times New Roman" w:cs="Times New Roman"/>
          <w:sz w:val="28"/>
          <w:szCs w:val="28"/>
          <w:lang w:val="ru-RU"/>
        </w:rPr>
        <w:t>Житомир–2023</w:t>
      </w:r>
    </w:p>
    <w:p w:rsidR="00697B0C" w:rsidRDefault="00697B0C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br w:type="page"/>
      </w:r>
    </w:p>
    <w:p w:rsidR="00D42F4C" w:rsidRPr="00D42F4C" w:rsidRDefault="00D42F4C" w:rsidP="00D42F4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D42F4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Анотація</w:t>
      </w:r>
      <w:proofErr w:type="spellEnd"/>
    </w:p>
    <w:p w:rsidR="00D42F4C" w:rsidRPr="0026470E" w:rsidRDefault="002D3689" w:rsidP="00D4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70E">
        <w:rPr>
          <w:rFonts w:ascii="Times New Roman" w:hAnsi="Times New Roman" w:cs="Times New Roman"/>
          <w:sz w:val="28"/>
          <w:szCs w:val="28"/>
          <w:lang w:val="uk-UA"/>
        </w:rPr>
        <w:t>Левчук О. С.</w:t>
      </w:r>
      <w:r w:rsidR="00D42F4C" w:rsidRPr="0026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470E">
        <w:rPr>
          <w:rFonts w:ascii="Times New Roman" w:hAnsi="Times New Roman" w:cs="Times New Roman"/>
          <w:sz w:val="28"/>
          <w:szCs w:val="28"/>
          <w:lang w:val="uk-UA"/>
        </w:rPr>
        <w:t>Ефективність протруйників насіння сорго проти бурої плямистості в умовах П</w:t>
      </w:r>
      <w:proofErr w:type="spellStart"/>
      <w:r w:rsidRPr="0026470E">
        <w:rPr>
          <w:rFonts w:ascii="Times New Roman" w:hAnsi="Times New Roman" w:cs="Times New Roman"/>
          <w:sz w:val="28"/>
          <w:szCs w:val="28"/>
          <w:lang w:val="uk-UA"/>
        </w:rPr>
        <w:t>П «Чайкі</w:t>
      </w:r>
      <w:proofErr w:type="spellEnd"/>
      <w:r w:rsidRPr="0026470E">
        <w:rPr>
          <w:rFonts w:ascii="Times New Roman" w:hAnsi="Times New Roman" w:cs="Times New Roman"/>
          <w:sz w:val="28"/>
          <w:szCs w:val="28"/>
          <w:lang w:val="uk-UA"/>
        </w:rPr>
        <w:t>вка Житомирського району Житомирської області</w:t>
      </w:r>
      <w:r w:rsidR="00D42F4C" w:rsidRPr="0026470E">
        <w:rPr>
          <w:rFonts w:ascii="Times New Roman" w:hAnsi="Times New Roman" w:cs="Times New Roman"/>
          <w:sz w:val="28"/>
          <w:szCs w:val="28"/>
          <w:lang w:val="uk-UA"/>
        </w:rPr>
        <w:t>. – Кваліфікаційна робота на правах рукопису.</w:t>
      </w:r>
    </w:p>
    <w:p w:rsidR="00D42F4C" w:rsidRPr="0026470E" w:rsidRDefault="00D42F4C" w:rsidP="00D42F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70E">
        <w:rPr>
          <w:rFonts w:ascii="Times New Roman" w:hAnsi="Times New Roman" w:cs="Times New Roman"/>
          <w:sz w:val="28"/>
          <w:szCs w:val="28"/>
          <w:lang w:val="uk-UA"/>
        </w:rPr>
        <w:t>Кваліфікаційна робота на здобуття освітнього ступеня бакалавра за спеціальністю 202 – Захист і карантин рослин. – Поліський національний університет, Житомир, 2023.</w:t>
      </w:r>
    </w:p>
    <w:p w:rsidR="00F10B55" w:rsidRDefault="00224B99" w:rsidP="00224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99E">
        <w:rPr>
          <w:rFonts w:ascii="Times New Roman" w:hAnsi="Times New Roman" w:cs="Times New Roman"/>
          <w:sz w:val="28"/>
          <w:szCs w:val="28"/>
          <w:lang w:val="uk-UA"/>
        </w:rPr>
        <w:t>Сорго відноситься до найважливіших злакових культур і</w:t>
      </w:r>
      <w:r w:rsidRPr="00A6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99E">
        <w:rPr>
          <w:rFonts w:ascii="Times New Roman" w:hAnsi="Times New Roman" w:cs="Times New Roman"/>
          <w:sz w:val="28"/>
          <w:szCs w:val="28"/>
          <w:lang w:val="uk-UA"/>
        </w:rPr>
        <w:t>має величезний потенціал розвитку.</w:t>
      </w:r>
      <w:r w:rsidRPr="00A6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99E">
        <w:rPr>
          <w:rFonts w:ascii="Times New Roman" w:hAnsi="Times New Roman" w:cs="Times New Roman"/>
          <w:sz w:val="28"/>
          <w:szCs w:val="28"/>
          <w:lang w:val="uk-UA"/>
        </w:rPr>
        <w:t>Протягом багатьох століть сорго є одним із основних</w:t>
      </w:r>
      <w:r w:rsidRPr="00A6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99E">
        <w:rPr>
          <w:rFonts w:ascii="Times New Roman" w:hAnsi="Times New Roman" w:cs="Times New Roman"/>
          <w:sz w:val="28"/>
          <w:szCs w:val="28"/>
          <w:lang w:val="uk-UA"/>
        </w:rPr>
        <w:t>продуктів харчування в Африці та Азії. Вже отримавши визнання у США, сорго поступово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завойовує серця фермерів Європі</w:t>
      </w:r>
      <w:r w:rsidRPr="00A639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99E">
        <w:rPr>
          <w:rFonts w:ascii="Times New Roman" w:hAnsi="Times New Roman" w:cs="Times New Roman"/>
          <w:sz w:val="28"/>
          <w:szCs w:val="28"/>
          <w:lang w:val="uk-UA"/>
        </w:rPr>
        <w:t>шукаючих врожайні, прибуткові та екологічно стійкі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99E">
        <w:rPr>
          <w:rFonts w:ascii="Times New Roman" w:hAnsi="Times New Roman" w:cs="Times New Roman"/>
          <w:sz w:val="28"/>
          <w:szCs w:val="28"/>
          <w:lang w:val="uk-UA"/>
        </w:rPr>
        <w:t>культури.</w:t>
      </w:r>
      <w:r w:rsidR="00F10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4B99" w:rsidRPr="007056C4" w:rsidRDefault="00224B99" w:rsidP="00224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в Поліссі України на рівень отриманого врожаю впливають поширення у фітоценозах мікозів. Бура плямистість є найбільш шкідливою хворобою, недобір врожаю може сягати до 35 %. </w:t>
      </w:r>
      <w:r w:rsidRPr="007056C4">
        <w:rPr>
          <w:rFonts w:ascii="Times New Roman" w:hAnsi="Times New Roman" w:cs="Times New Roman"/>
          <w:sz w:val="28"/>
          <w:szCs w:val="28"/>
          <w:lang w:val="uk-UA"/>
        </w:rPr>
        <w:t>Тому питання вивчення ефективності захисту фітоценозів сорго зерно</w:t>
      </w:r>
      <w:r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Pr="007056C4">
        <w:rPr>
          <w:rFonts w:ascii="Times New Roman" w:hAnsi="Times New Roman" w:cs="Times New Roman"/>
          <w:sz w:val="28"/>
          <w:szCs w:val="28"/>
          <w:lang w:val="uk-UA"/>
        </w:rPr>
        <w:t>го проти розвитку бурої плямистості є актуальним і потребує детального вивчення.</w:t>
      </w:r>
    </w:p>
    <w:p w:rsidR="00F10B55" w:rsidRDefault="00F10B55" w:rsidP="00F10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lang w:val="uk-UA" w:eastAsia="uk-UA" w:bidi="uk-UA"/>
        </w:rPr>
        <w:t>Встановлено</w:t>
      </w:r>
      <w:r w:rsidRPr="00423D50">
        <w:rPr>
          <w:rFonts w:ascii="Times New Roman" w:eastAsia="Times New Roman" w:hAnsi="Times New Roman" w:cs="Times New Roman"/>
          <w:sz w:val="28"/>
          <w:lang w:val="uk-UA" w:eastAsia="uk-UA" w:bidi="uk-UA"/>
        </w:rPr>
        <w:t xml:space="preserve"> динаміку розвитку </w:t>
      </w:r>
      <w:r>
        <w:rPr>
          <w:rFonts w:ascii="Times New Roman" w:eastAsia="Times New Roman" w:hAnsi="Times New Roman" w:cs="Times New Roman"/>
          <w:sz w:val="28"/>
          <w:lang w:val="uk-UA" w:eastAsia="uk-UA" w:bidi="uk-UA"/>
        </w:rPr>
        <w:t>бурої плямистості</w:t>
      </w:r>
      <w:r w:rsidRPr="00423D50">
        <w:rPr>
          <w:rFonts w:ascii="Times New Roman" w:eastAsia="Times New Roman" w:hAnsi="Times New Roman" w:cs="Times New Roman"/>
          <w:sz w:val="28"/>
          <w:lang w:val="uk-UA" w:eastAsia="uk-UA" w:bidi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C1766">
        <w:rPr>
          <w:rFonts w:ascii="Times New Roman" w:hAnsi="Times New Roman" w:cs="Times New Roman"/>
          <w:sz w:val="28"/>
          <w:szCs w:val="28"/>
          <w:lang w:val="uk-UA"/>
        </w:rPr>
        <w:t xml:space="preserve">озвиток хвороби на 71-му етапі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рослин </w:t>
      </w:r>
      <w:r w:rsidRPr="00CC1766">
        <w:rPr>
          <w:rFonts w:ascii="Times New Roman" w:hAnsi="Times New Roman" w:cs="Times New Roman"/>
          <w:sz w:val="28"/>
          <w:szCs w:val="28"/>
          <w:lang w:val="uk-UA"/>
        </w:rPr>
        <w:t>сягнув максимального значення – 26,2 %.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Найнижчий розвиток хвороби зафіксовано за обробки насіння препаратом </w:t>
      </w:r>
      <w:proofErr w:type="spellStart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</w:t>
      </w:r>
      <w:proofErr w:type="spellStart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т. к</w:t>
      </w:r>
      <w:proofErr w:type="spellEnd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 нормою витрати 2,5 л/т і становив – 13,6 %, що на 12,9 нижче ніж на контролі. Найвищу ефективність забезпечив протруйник </w:t>
      </w:r>
      <w:proofErr w:type="spellStart"/>
      <w:r w:rsidRPr="00255BE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255BE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т. к.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яка склала 48,7 %. </w:t>
      </w:r>
      <w:r>
        <w:rPr>
          <w:rFonts w:ascii="Times New Roman" w:hAnsi="Times New Roman" w:cs="Times New Roman"/>
          <w:sz w:val="28"/>
          <w:szCs w:val="28"/>
          <w:lang w:val="uk-UA"/>
        </w:rPr>
        <w:t>Максимальна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реалізована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обробки насінні фунгіцидним протруйником </w:t>
      </w:r>
      <w:proofErr w:type="spellStart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т. к.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6,8 т/га, що перевищує контроль на 23 %.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Рівень рентабельності захисного заходу був на рівні 62,4 %, що складає 2487,5 грн з га чистого прибутку. </w:t>
      </w:r>
    </w:p>
    <w:p w:rsidR="00F10B55" w:rsidRPr="00B60A92" w:rsidRDefault="00F10B55" w:rsidP="00F10B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F10B55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сорго зернове, бура плямистість, протруйники, урожайність.</w:t>
      </w:r>
    </w:p>
    <w:p w:rsidR="0075202D" w:rsidRPr="006E4359" w:rsidRDefault="0075202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4359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AA2893" w:rsidRPr="008D6CD6" w:rsidRDefault="00AA2893" w:rsidP="00AA289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93">
        <w:rPr>
          <w:rFonts w:ascii="Times New Roman" w:hAnsi="Times New Roman" w:cs="Times New Roman"/>
          <w:b/>
          <w:sz w:val="28"/>
          <w:szCs w:val="28"/>
        </w:rPr>
        <w:lastRenderedPageBreak/>
        <w:t>SUMMARY</w:t>
      </w:r>
    </w:p>
    <w:p w:rsidR="008D6CD6" w:rsidRPr="008D6CD6" w:rsidRDefault="008D6CD6" w:rsidP="008D6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CD6">
        <w:rPr>
          <w:rFonts w:ascii="Times New Roman" w:hAnsi="Times New Roman" w:cs="Times New Roman"/>
          <w:sz w:val="28"/>
          <w:szCs w:val="28"/>
        </w:rPr>
        <w:t>Levchuk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>O.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>S. Effectiveness of sorghum seed poisons against bro</w:t>
      </w:r>
      <w:r>
        <w:rPr>
          <w:rFonts w:ascii="Times New Roman" w:hAnsi="Times New Roman" w:cs="Times New Roman"/>
          <w:sz w:val="28"/>
          <w:szCs w:val="28"/>
        </w:rPr>
        <w:t xml:space="preserve">wn spot in the conditions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PP</w:t>
      </w:r>
      <w:r w:rsidRPr="008D6CD6">
        <w:rPr>
          <w:rFonts w:ascii="Times New Roman" w:hAnsi="Times New Roman" w:cs="Times New Roman"/>
          <w:sz w:val="28"/>
          <w:szCs w:val="28"/>
        </w:rPr>
        <w:t>"Chaikivka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8D6CD6">
        <w:rPr>
          <w:rFonts w:ascii="Times New Roman" w:hAnsi="Times New Roman" w:cs="Times New Roman"/>
          <w:sz w:val="28"/>
          <w:szCs w:val="28"/>
        </w:rPr>
        <w:t>Zhytomyr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 xml:space="preserve"> district of Zhytomyr region.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6CD6">
        <w:rPr>
          <w:rFonts w:ascii="Times New Roman" w:hAnsi="Times New Roman" w:cs="Times New Roman"/>
          <w:sz w:val="28"/>
          <w:szCs w:val="28"/>
        </w:rPr>
        <w:t xml:space="preserve"> Qualification work on manuscript rights.</w:t>
      </w:r>
    </w:p>
    <w:p w:rsidR="008D6CD6" w:rsidRPr="008D6CD6" w:rsidRDefault="008D6CD6" w:rsidP="008D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6">
        <w:rPr>
          <w:rFonts w:ascii="Times New Roman" w:hAnsi="Times New Roman" w:cs="Times New Roman"/>
          <w:sz w:val="28"/>
          <w:szCs w:val="28"/>
        </w:rPr>
        <w:t xml:space="preserve">Qualification work for obtaining a bachelor's degree in specialty 202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6CD6">
        <w:rPr>
          <w:rFonts w:ascii="Times New Roman" w:hAnsi="Times New Roman" w:cs="Times New Roman"/>
          <w:sz w:val="28"/>
          <w:szCs w:val="28"/>
        </w:rPr>
        <w:t xml:space="preserve"> Protection and quarantine of plants. – </w:t>
      </w:r>
      <w:proofErr w:type="spellStart"/>
      <w:r w:rsidRPr="008D6CD6">
        <w:rPr>
          <w:rFonts w:ascii="Times New Roman" w:hAnsi="Times New Roman" w:cs="Times New Roman"/>
          <w:sz w:val="28"/>
          <w:szCs w:val="28"/>
        </w:rPr>
        <w:t>Polis</w:t>
      </w:r>
      <w:r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 xml:space="preserve"> National University, </w:t>
      </w:r>
      <w:proofErr w:type="spellStart"/>
      <w:r w:rsidRPr="008D6CD6">
        <w:rPr>
          <w:rFonts w:ascii="Times New Roman" w:hAnsi="Times New Roman" w:cs="Times New Roman"/>
          <w:sz w:val="28"/>
          <w:szCs w:val="28"/>
        </w:rPr>
        <w:t>Zhytomyr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>, 2023.</w:t>
      </w:r>
    </w:p>
    <w:p w:rsidR="008D6CD6" w:rsidRPr="008D6CD6" w:rsidRDefault="008D6CD6" w:rsidP="008D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6">
        <w:rPr>
          <w:rFonts w:ascii="Times New Roman" w:hAnsi="Times New Roman" w:cs="Times New Roman"/>
          <w:sz w:val="28"/>
          <w:szCs w:val="28"/>
        </w:rPr>
        <w:t>Sorghum is one of the most important cereal crops and has a huge development potential. Sorghum has been a staple food in Africa and Asia for centuries. Having already gained recognition in the USA, sorghum is gradually winning the hearts of farmers in Europe, who are looking for high-yielding, profitable and environmentally sustainable crops.</w:t>
      </w:r>
    </w:p>
    <w:p w:rsidR="008D6CD6" w:rsidRPr="008D6CD6" w:rsidRDefault="008D6CD6" w:rsidP="008D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6">
        <w:rPr>
          <w:rFonts w:ascii="Times New Roman" w:hAnsi="Times New Roman" w:cs="Times New Roman"/>
          <w:sz w:val="28"/>
          <w:szCs w:val="28"/>
        </w:rPr>
        <w:t xml:space="preserve">However, in the Polis of Ukraine, the level of the obtained harvest is affected by the spread of mycoses in </w:t>
      </w:r>
      <w:proofErr w:type="spellStart"/>
      <w:r w:rsidRPr="008D6CD6">
        <w:rPr>
          <w:rFonts w:ascii="Times New Roman" w:hAnsi="Times New Roman" w:cs="Times New Roman"/>
          <w:sz w:val="28"/>
          <w:szCs w:val="28"/>
        </w:rPr>
        <w:t>phytocenoses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 xml:space="preserve">. Brown spotting is the most harmful </w:t>
      </w:r>
      <w:proofErr w:type="gramStart"/>
      <w:r w:rsidRPr="008D6CD6">
        <w:rPr>
          <w:rFonts w:ascii="Times New Roman" w:hAnsi="Times New Roman" w:cs="Times New Roman"/>
          <w:sz w:val="28"/>
          <w:szCs w:val="28"/>
        </w:rPr>
        <w:t>disease,</w:t>
      </w:r>
      <w:proofErr w:type="gramEnd"/>
      <w:r w:rsidRPr="008D6CD6">
        <w:rPr>
          <w:rFonts w:ascii="Times New Roman" w:hAnsi="Times New Roman" w:cs="Times New Roman"/>
          <w:sz w:val="28"/>
          <w:szCs w:val="28"/>
        </w:rPr>
        <w:t xml:space="preserve"> crop failure can reach up to 35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 xml:space="preserve">%. Therefore, the issue of studying the effectiveness of protection of grain sorghum </w:t>
      </w:r>
      <w:proofErr w:type="spellStart"/>
      <w:r w:rsidRPr="008D6CD6">
        <w:rPr>
          <w:rFonts w:ascii="Times New Roman" w:hAnsi="Times New Roman" w:cs="Times New Roman"/>
          <w:sz w:val="28"/>
          <w:szCs w:val="28"/>
        </w:rPr>
        <w:t>phytocenoses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 xml:space="preserve"> against the development of brown spotting is relevant and requires detailed study.</w:t>
      </w:r>
    </w:p>
    <w:p w:rsidR="008D6CD6" w:rsidRPr="008D6CD6" w:rsidRDefault="008D6CD6" w:rsidP="008D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6">
        <w:rPr>
          <w:rFonts w:ascii="Times New Roman" w:hAnsi="Times New Roman" w:cs="Times New Roman"/>
          <w:sz w:val="28"/>
          <w:szCs w:val="28"/>
        </w:rPr>
        <w:t>The dynamics of the development of brown spotting have been established. The development of the disease at the 71st stage of plant development reached a maximum value of 26.2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 xml:space="preserve">%. The lowest development of the disease was recorded when the seeds were treated with the drug Cruiser 600 FS, </w:t>
      </w:r>
      <w:proofErr w:type="spellStart"/>
      <w:r w:rsidRPr="008D6CD6">
        <w:rPr>
          <w:rFonts w:ascii="Times New Roman" w:hAnsi="Times New Roman" w:cs="Times New Roman"/>
          <w:sz w:val="28"/>
          <w:szCs w:val="28"/>
        </w:rPr>
        <w:t>t.k.s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>. with a consumption rate of 2.5 l/t and was 13.6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>%, which is 12.9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 xml:space="preserve">% lower than in the control. The highest efficiency was provided by the cruiser </w:t>
      </w:r>
      <w:proofErr w:type="spellStart"/>
      <w:r w:rsidRPr="008D6CD6">
        <w:rPr>
          <w:rFonts w:ascii="Times New Roman" w:hAnsi="Times New Roman" w:cs="Times New Roman"/>
          <w:sz w:val="28"/>
          <w:szCs w:val="28"/>
        </w:rPr>
        <w:t>Cruiser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 xml:space="preserve"> 600 FS, which was 48.7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 xml:space="preserve">%. The maximum productivity is achieved by treating the seeds with the fungicide Cruiser 600 FS, </w:t>
      </w:r>
      <w:proofErr w:type="spellStart"/>
      <w:r w:rsidRPr="008D6CD6">
        <w:rPr>
          <w:rFonts w:ascii="Times New Roman" w:hAnsi="Times New Roman" w:cs="Times New Roman"/>
          <w:sz w:val="28"/>
          <w:szCs w:val="28"/>
        </w:rPr>
        <w:t>t.k.s</w:t>
      </w:r>
      <w:proofErr w:type="spellEnd"/>
      <w:r w:rsidRPr="008D6CD6">
        <w:rPr>
          <w:rFonts w:ascii="Times New Roman" w:hAnsi="Times New Roman" w:cs="Times New Roman"/>
          <w:sz w:val="28"/>
          <w:szCs w:val="28"/>
        </w:rPr>
        <w:t>. – 6.8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>t/ha, which exceeds control by 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>%. The level of profitability of the protective measure was at the level of 62.4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CD6">
        <w:rPr>
          <w:rFonts w:ascii="Times New Roman" w:hAnsi="Times New Roman" w:cs="Times New Roman"/>
          <w:sz w:val="28"/>
          <w:szCs w:val="28"/>
        </w:rPr>
        <w:t>%, which is 2487.5 UAH per hectare of net profit.</w:t>
      </w:r>
    </w:p>
    <w:p w:rsidR="00AA2893" w:rsidRPr="008D6CD6" w:rsidRDefault="008D6CD6" w:rsidP="008D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6">
        <w:rPr>
          <w:rFonts w:ascii="Times New Roman" w:hAnsi="Times New Roman" w:cs="Times New Roman"/>
          <w:b/>
          <w:i/>
          <w:sz w:val="28"/>
          <w:szCs w:val="28"/>
        </w:rPr>
        <w:t>Key words:</w:t>
      </w:r>
      <w:r w:rsidRPr="008D6CD6">
        <w:rPr>
          <w:rFonts w:ascii="Times New Roman" w:hAnsi="Times New Roman" w:cs="Times New Roman"/>
          <w:sz w:val="28"/>
          <w:szCs w:val="28"/>
        </w:rPr>
        <w:t xml:space="preserve"> grain sorghum, brown spot, poisons, productivity.</w:t>
      </w:r>
    </w:p>
    <w:p w:rsidR="00F94AAE" w:rsidRDefault="00F94AAE">
      <w:r>
        <w:br w:type="page"/>
      </w:r>
    </w:p>
    <w:p w:rsidR="00AB10CC" w:rsidRDefault="00AB10CC" w:rsidP="00AB10C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E1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499"/>
        <w:gridCol w:w="557"/>
      </w:tblGrid>
      <w:tr w:rsidR="00AB10CC" w:rsidRPr="00A14495" w:rsidTr="006A378C">
        <w:tc>
          <w:tcPr>
            <w:tcW w:w="9025" w:type="dxa"/>
            <w:gridSpan w:val="2"/>
          </w:tcPr>
          <w:p w:rsidR="00AB10CC" w:rsidRPr="00A14495" w:rsidRDefault="00AB10CC" w:rsidP="006A378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ВСТУП…………………………………………………………………………</w:t>
            </w:r>
          </w:p>
        </w:tc>
        <w:tc>
          <w:tcPr>
            <w:tcW w:w="604" w:type="dxa"/>
          </w:tcPr>
          <w:p w:rsidR="00AB10CC" w:rsidRPr="00A14495" w:rsidRDefault="00AB10CC" w:rsidP="006A37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B10CC" w:rsidRPr="00A14495" w:rsidTr="006A378C">
        <w:tc>
          <w:tcPr>
            <w:tcW w:w="9025" w:type="dxa"/>
            <w:gridSpan w:val="2"/>
          </w:tcPr>
          <w:p w:rsidR="00AB10CC" w:rsidRPr="00A14495" w:rsidRDefault="00AB10CC" w:rsidP="00A144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 1. </w:t>
            </w:r>
            <w:r w:rsid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літератури…</w:t>
            </w:r>
            <w:r w:rsidR="00A14495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……………..</w:t>
            </w:r>
          </w:p>
        </w:tc>
        <w:tc>
          <w:tcPr>
            <w:tcW w:w="604" w:type="dxa"/>
          </w:tcPr>
          <w:p w:rsidR="00AB10CC" w:rsidRPr="0000308A" w:rsidRDefault="0000308A" w:rsidP="006A37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10CC" w:rsidRPr="00A14495" w:rsidTr="006A378C">
        <w:tc>
          <w:tcPr>
            <w:tcW w:w="9025" w:type="dxa"/>
            <w:gridSpan w:val="2"/>
          </w:tcPr>
          <w:p w:rsidR="00AB10CC" w:rsidRPr="00A14495" w:rsidRDefault="00AB10CC" w:rsidP="006A37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 2. Програма, характеристика умов та методика проведення досліджень……………………………………………………………………..</w:t>
            </w:r>
          </w:p>
        </w:tc>
        <w:tc>
          <w:tcPr>
            <w:tcW w:w="604" w:type="dxa"/>
          </w:tcPr>
          <w:p w:rsidR="00AB10CC" w:rsidRPr="00A14495" w:rsidRDefault="00AB10CC" w:rsidP="006A37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10CC" w:rsidRPr="00A14495" w:rsidRDefault="00AB10CC" w:rsidP="006A37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B10CC" w:rsidRPr="00A14495" w:rsidTr="006A378C">
        <w:tc>
          <w:tcPr>
            <w:tcW w:w="9025" w:type="dxa"/>
            <w:gridSpan w:val="2"/>
          </w:tcPr>
          <w:p w:rsidR="00AB10CC" w:rsidRPr="00A14495" w:rsidRDefault="00AB10CC" w:rsidP="006A378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 3. Експериментальна частина………………………………………</w:t>
            </w:r>
          </w:p>
        </w:tc>
        <w:tc>
          <w:tcPr>
            <w:tcW w:w="604" w:type="dxa"/>
          </w:tcPr>
          <w:p w:rsidR="00AB10CC" w:rsidRPr="0000308A" w:rsidRDefault="00AB10CC" w:rsidP="000030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03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10CC" w:rsidRPr="00A14495" w:rsidTr="006A378C">
        <w:tc>
          <w:tcPr>
            <w:tcW w:w="516" w:type="dxa"/>
          </w:tcPr>
          <w:p w:rsidR="00AB10CC" w:rsidRPr="00A14495" w:rsidRDefault="00AB10CC" w:rsidP="006A378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:rsidR="00AB10CC" w:rsidRPr="00A14495" w:rsidRDefault="00AB10CC" w:rsidP="006A37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3.1 </w:t>
            </w:r>
            <w:r w:rsidR="00A14495"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поширення і розвитку бурої плямистості у фітоценозах сорго зернового</w:t>
            </w:r>
            <w:r w:rsidR="00A14495" w:rsidRPr="00036A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  <w:r w:rsid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</w:t>
            </w:r>
            <w:r w:rsidR="00A14495" w:rsidRPr="00A14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604" w:type="dxa"/>
          </w:tcPr>
          <w:p w:rsidR="00AB10CC" w:rsidRPr="00A14495" w:rsidRDefault="00AB10CC" w:rsidP="006A37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10CC" w:rsidRPr="0000308A" w:rsidRDefault="00AB10CC" w:rsidP="000030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03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10CC" w:rsidRPr="00A14495" w:rsidTr="006A378C">
        <w:tc>
          <w:tcPr>
            <w:tcW w:w="516" w:type="dxa"/>
          </w:tcPr>
          <w:p w:rsidR="00AB10CC" w:rsidRPr="00A14495" w:rsidRDefault="00AB10CC" w:rsidP="006A378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:rsidR="00AB10CC" w:rsidRPr="00981B51" w:rsidRDefault="00AB10CC" w:rsidP="006A37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3.2. </w:t>
            </w:r>
            <w:r w:rsidR="00821CF2" w:rsidRPr="00821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заходів регулювання та обмеження поширення й розвитку бурої плямистості сорго</w:t>
            </w:r>
            <w:r w:rsidR="00821CF2"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……….</w:t>
            </w:r>
            <w:r w:rsidR="00821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</w:t>
            </w:r>
            <w:r w:rsidR="00821CF2" w:rsidRPr="00981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604" w:type="dxa"/>
          </w:tcPr>
          <w:p w:rsidR="00AB10CC" w:rsidRPr="00A14495" w:rsidRDefault="00AB10CC" w:rsidP="006A37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10CC" w:rsidRPr="0000308A" w:rsidRDefault="00AB10CC" w:rsidP="000030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03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10CC" w:rsidRPr="00A14495" w:rsidTr="006A378C">
        <w:tc>
          <w:tcPr>
            <w:tcW w:w="9025" w:type="dxa"/>
            <w:gridSpan w:val="2"/>
          </w:tcPr>
          <w:p w:rsidR="00AB10CC" w:rsidRPr="00A14495" w:rsidRDefault="00AB10CC" w:rsidP="006A378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ВИСНОВОКИ…………………………………………………………………</w:t>
            </w:r>
          </w:p>
        </w:tc>
        <w:tc>
          <w:tcPr>
            <w:tcW w:w="604" w:type="dxa"/>
          </w:tcPr>
          <w:p w:rsidR="00AB10CC" w:rsidRPr="0000308A" w:rsidRDefault="00AB10CC" w:rsidP="000030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0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10CC" w:rsidRPr="00A14495" w:rsidTr="006A378C">
        <w:tc>
          <w:tcPr>
            <w:tcW w:w="9025" w:type="dxa"/>
            <w:gridSpan w:val="2"/>
          </w:tcPr>
          <w:p w:rsidR="00AB10CC" w:rsidRPr="00A14495" w:rsidRDefault="00AB10CC" w:rsidP="006A378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ВИКОРИСТАНИХ ДЖЕРЕЛ……………………………….…….</w:t>
            </w:r>
          </w:p>
        </w:tc>
        <w:tc>
          <w:tcPr>
            <w:tcW w:w="604" w:type="dxa"/>
          </w:tcPr>
          <w:p w:rsidR="00AB10CC" w:rsidRPr="0000308A" w:rsidRDefault="00AB10CC" w:rsidP="0000308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0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B10CC" w:rsidRPr="004F51E1" w:rsidRDefault="00AB10CC" w:rsidP="00AB10C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0CC" w:rsidRPr="00010B9B" w:rsidRDefault="00AB10CC" w:rsidP="00AB10CC">
      <w:pPr>
        <w:rPr>
          <w:rFonts w:ascii="Times New Roman" w:hAnsi="Times New Roman" w:cs="Times New Roman"/>
          <w:sz w:val="28"/>
          <w:szCs w:val="28"/>
        </w:rPr>
      </w:pPr>
      <w:r w:rsidRPr="00010B9B">
        <w:rPr>
          <w:rFonts w:ascii="Times New Roman" w:hAnsi="Times New Roman" w:cs="Times New Roman"/>
          <w:sz w:val="28"/>
          <w:szCs w:val="28"/>
        </w:rPr>
        <w:br w:type="page"/>
      </w:r>
    </w:p>
    <w:p w:rsidR="00AB10CC" w:rsidRPr="00104D1C" w:rsidRDefault="00AB10CC" w:rsidP="00AB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1C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A6399E" w:rsidRDefault="00AB10CC" w:rsidP="00A639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B51">
        <w:rPr>
          <w:rFonts w:ascii="Times New Roman" w:hAnsi="Times New Roman" w:cs="Times New Roman"/>
          <w:i/>
          <w:sz w:val="28"/>
          <w:szCs w:val="28"/>
          <w:lang w:val="uk-UA"/>
        </w:rPr>
        <w:t>Актуальність теми.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99E" w:rsidRPr="00A6399E">
        <w:rPr>
          <w:rFonts w:ascii="Times New Roman" w:hAnsi="Times New Roman" w:cs="Times New Roman"/>
          <w:sz w:val="28"/>
          <w:szCs w:val="28"/>
          <w:lang w:val="uk-UA"/>
        </w:rPr>
        <w:t>Сорго відноситься до найважливіших злакових культур і</w:t>
      </w:r>
      <w:r w:rsidR="00A6399E" w:rsidRPr="00A6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99E" w:rsidRPr="00A6399E">
        <w:rPr>
          <w:rFonts w:ascii="Times New Roman" w:hAnsi="Times New Roman" w:cs="Times New Roman"/>
          <w:sz w:val="28"/>
          <w:szCs w:val="28"/>
          <w:lang w:val="uk-UA"/>
        </w:rPr>
        <w:t>має величезний потенціал розвитку.</w:t>
      </w:r>
      <w:r w:rsidR="00A6399E" w:rsidRPr="00A6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99E" w:rsidRPr="00A6399E">
        <w:rPr>
          <w:rFonts w:ascii="Times New Roman" w:hAnsi="Times New Roman" w:cs="Times New Roman"/>
          <w:sz w:val="28"/>
          <w:szCs w:val="28"/>
          <w:lang w:val="uk-UA"/>
        </w:rPr>
        <w:t>Протягом багатьох століть сорго є одним із основних</w:t>
      </w:r>
      <w:r w:rsidR="00A6399E" w:rsidRPr="00A6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99E" w:rsidRPr="00A6399E">
        <w:rPr>
          <w:rFonts w:ascii="Times New Roman" w:hAnsi="Times New Roman" w:cs="Times New Roman"/>
          <w:sz w:val="28"/>
          <w:szCs w:val="28"/>
          <w:lang w:val="uk-UA"/>
        </w:rPr>
        <w:t>продуктів харчування в Африці та Азії. Вже отримавши визнання у США, сорго поступово</w:t>
      </w:r>
      <w:r w:rsidR="00A6399E">
        <w:rPr>
          <w:rFonts w:ascii="Times New Roman" w:hAnsi="Times New Roman" w:cs="Times New Roman"/>
          <w:sz w:val="28"/>
          <w:szCs w:val="28"/>
          <w:lang w:val="uk-UA"/>
        </w:rPr>
        <w:t xml:space="preserve"> завойовує серця фермерів Європі</w:t>
      </w:r>
      <w:r w:rsidR="00A6399E" w:rsidRPr="00A639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3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99E" w:rsidRPr="00A6399E">
        <w:rPr>
          <w:rFonts w:ascii="Times New Roman" w:hAnsi="Times New Roman" w:cs="Times New Roman"/>
          <w:sz w:val="28"/>
          <w:szCs w:val="28"/>
          <w:lang w:val="uk-UA"/>
        </w:rPr>
        <w:t>шукаючих врожайні, прибуткові та екологічно стійкі</w:t>
      </w:r>
      <w:r w:rsidR="00A63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99E" w:rsidRPr="00A6399E">
        <w:rPr>
          <w:rFonts w:ascii="Times New Roman" w:hAnsi="Times New Roman" w:cs="Times New Roman"/>
          <w:sz w:val="28"/>
          <w:szCs w:val="28"/>
          <w:lang w:val="uk-UA"/>
        </w:rPr>
        <w:t>культури.</w:t>
      </w:r>
    </w:p>
    <w:p w:rsidR="00981B51" w:rsidRDefault="00981B51" w:rsidP="00981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B51">
        <w:rPr>
          <w:rFonts w:ascii="Times New Roman" w:hAnsi="Times New Roman" w:cs="Times New Roman"/>
          <w:sz w:val="28"/>
          <w:szCs w:val="28"/>
          <w:lang w:val="uk-UA"/>
        </w:rPr>
        <w:t>Стійка, витривала злакова культура, здатна протистояти</w:t>
      </w:r>
      <w:r w:rsidRPr="00981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безліччю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шкідливим організмам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 і довгий час</w:t>
      </w:r>
      <w:r w:rsidRPr="00981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знаходитися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 без води, яка не вимагає велико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81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добрив, 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 що саме</w:t>
      </w:r>
      <w:r w:rsidRPr="00981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>головне – врожайна. Все це робить її</w:t>
      </w:r>
      <w:r w:rsidRPr="00981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>привабливою та актуальною в наш час.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Ґрунтуючись на цьому спостереженні, європейські селекціонери вивели нові сорти сорго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 ще стійкіші, невибагливі, щедрі на врожай та незатратні. Урожайність цих сортів постійно росте вже </w:t>
      </w:r>
      <w:r>
        <w:rPr>
          <w:rFonts w:ascii="Times New Roman" w:hAnsi="Times New Roman" w:cs="Times New Roman"/>
          <w:sz w:val="28"/>
          <w:szCs w:val="28"/>
          <w:lang w:val="uk-UA"/>
        </w:rPr>
        <w:t>упродовж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 30 років, </w:t>
      </w:r>
      <w:r>
        <w:rPr>
          <w:rFonts w:ascii="Times New Roman" w:hAnsi="Times New Roman" w:cs="Times New Roman"/>
          <w:sz w:val="28"/>
          <w:szCs w:val="28"/>
          <w:lang w:val="uk-UA"/>
        </w:rPr>
        <w:t>та їх популярність</w:t>
      </w:r>
      <w:r w:rsidRPr="00981B51">
        <w:rPr>
          <w:rFonts w:ascii="Times New Roman" w:hAnsi="Times New Roman" w:cs="Times New Roman"/>
          <w:sz w:val="28"/>
          <w:szCs w:val="28"/>
          <w:lang w:val="uk-UA"/>
        </w:rPr>
        <w:t xml:space="preserve"> більш ніж заслужена.</w:t>
      </w:r>
    </w:p>
    <w:p w:rsidR="00AB10CC" w:rsidRPr="007056C4" w:rsidRDefault="00600298" w:rsidP="00981B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в Поліссі України на рівень отриманого врожаю </w:t>
      </w:r>
      <w:r w:rsidR="00F17991">
        <w:rPr>
          <w:rFonts w:ascii="Times New Roman" w:hAnsi="Times New Roman" w:cs="Times New Roman"/>
          <w:sz w:val="28"/>
          <w:szCs w:val="28"/>
          <w:lang w:val="uk-UA"/>
        </w:rPr>
        <w:t xml:space="preserve">впливають поширення </w:t>
      </w:r>
      <w:r w:rsidR="007056C4">
        <w:rPr>
          <w:rFonts w:ascii="Times New Roman" w:hAnsi="Times New Roman" w:cs="Times New Roman"/>
          <w:sz w:val="28"/>
          <w:szCs w:val="28"/>
          <w:lang w:val="uk-UA"/>
        </w:rPr>
        <w:t xml:space="preserve">у фітоценозах </w:t>
      </w:r>
      <w:r w:rsidR="00F17991">
        <w:rPr>
          <w:rFonts w:ascii="Times New Roman" w:hAnsi="Times New Roman" w:cs="Times New Roman"/>
          <w:sz w:val="28"/>
          <w:szCs w:val="28"/>
          <w:lang w:val="uk-UA"/>
        </w:rPr>
        <w:t>мікозів</w:t>
      </w:r>
      <w:r w:rsidR="007056C4">
        <w:rPr>
          <w:rFonts w:ascii="Times New Roman" w:hAnsi="Times New Roman" w:cs="Times New Roman"/>
          <w:sz w:val="28"/>
          <w:szCs w:val="28"/>
          <w:lang w:val="uk-UA"/>
        </w:rPr>
        <w:t xml:space="preserve">. Бура плямистість є найбільш шкідливою хворобою, недобір врожаю може сягати до 35 %. </w:t>
      </w:r>
      <w:r w:rsidR="00AB10CC" w:rsidRPr="007056C4">
        <w:rPr>
          <w:rFonts w:ascii="Times New Roman" w:hAnsi="Times New Roman" w:cs="Times New Roman"/>
          <w:sz w:val="28"/>
          <w:szCs w:val="28"/>
          <w:lang w:val="uk-UA"/>
        </w:rPr>
        <w:t xml:space="preserve">Тому питання вивчення ефективності захисту фітоценозів </w:t>
      </w:r>
      <w:r w:rsidR="00BD4D65" w:rsidRPr="007056C4">
        <w:rPr>
          <w:rFonts w:ascii="Times New Roman" w:hAnsi="Times New Roman" w:cs="Times New Roman"/>
          <w:sz w:val="28"/>
          <w:szCs w:val="28"/>
          <w:lang w:val="uk-UA"/>
        </w:rPr>
        <w:t>сорго зерно</w:t>
      </w:r>
      <w:r w:rsidR="007056C4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BD4D65" w:rsidRPr="007056C4">
        <w:rPr>
          <w:rFonts w:ascii="Times New Roman" w:hAnsi="Times New Roman" w:cs="Times New Roman"/>
          <w:sz w:val="28"/>
          <w:szCs w:val="28"/>
          <w:lang w:val="uk-UA"/>
        </w:rPr>
        <w:t>го проти</w:t>
      </w:r>
      <w:r w:rsidR="00AB10CC" w:rsidRPr="007056C4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BD4D65" w:rsidRPr="007056C4">
        <w:rPr>
          <w:rFonts w:ascii="Times New Roman" w:hAnsi="Times New Roman" w:cs="Times New Roman"/>
          <w:sz w:val="28"/>
          <w:szCs w:val="28"/>
          <w:lang w:val="uk-UA"/>
        </w:rPr>
        <w:t>бурої плямистості</w:t>
      </w:r>
      <w:r w:rsidR="00AB10CC" w:rsidRPr="007056C4">
        <w:rPr>
          <w:rFonts w:ascii="Times New Roman" w:hAnsi="Times New Roman" w:cs="Times New Roman"/>
          <w:sz w:val="28"/>
          <w:szCs w:val="28"/>
          <w:lang w:val="uk-UA"/>
        </w:rPr>
        <w:t xml:space="preserve"> є актуальним і потребує детального вивчення.</w:t>
      </w:r>
    </w:p>
    <w:p w:rsidR="00AB10CC" w:rsidRPr="00B60A92" w:rsidRDefault="00AB10CC" w:rsidP="00AB1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Метою дослідження було визначення ефективності </w:t>
      </w:r>
      <w:r w:rsidR="007F73FB" w:rsidRPr="00B60A92">
        <w:rPr>
          <w:rFonts w:ascii="Times New Roman" w:hAnsi="Times New Roman" w:cs="Times New Roman"/>
          <w:sz w:val="28"/>
          <w:szCs w:val="28"/>
          <w:lang w:val="uk-UA"/>
        </w:rPr>
        <w:t>фунгіцидних протруйників</w:t>
      </w:r>
      <w:r w:rsidRPr="00B60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0A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0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посівах </w:t>
      </w:r>
      <w:r w:rsidR="007F73FB" w:rsidRPr="00B60A92">
        <w:rPr>
          <w:rFonts w:ascii="Times New Roman" w:hAnsi="Times New Roman" w:cs="Times New Roman"/>
          <w:sz w:val="28"/>
          <w:szCs w:val="28"/>
          <w:lang w:val="uk-UA"/>
        </w:rPr>
        <w:t>сорго</w:t>
      </w: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 та їх впливу на рівень урожайності культури.</w:t>
      </w:r>
    </w:p>
    <w:p w:rsidR="00AB10CC" w:rsidRPr="00B60A92" w:rsidRDefault="00AB10CC" w:rsidP="00AB10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92">
        <w:rPr>
          <w:rFonts w:ascii="Times New Roman" w:hAnsi="Times New Roman" w:cs="Times New Roman"/>
          <w:sz w:val="28"/>
          <w:szCs w:val="28"/>
          <w:lang w:val="uk-UA"/>
        </w:rPr>
        <w:t>Щоб реалізувати мету були поставлені наступні завдання:</w:t>
      </w:r>
    </w:p>
    <w:p w:rsidR="00AB10CC" w:rsidRPr="00B60A92" w:rsidRDefault="00AB10CC" w:rsidP="00AB10C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динаміку розвитку </w:t>
      </w:r>
      <w:r w:rsidR="00BB54DB" w:rsidRPr="00B60A92">
        <w:rPr>
          <w:rFonts w:ascii="Times New Roman" w:hAnsi="Times New Roman" w:cs="Times New Roman"/>
          <w:sz w:val="28"/>
          <w:szCs w:val="28"/>
          <w:lang w:val="uk-UA"/>
        </w:rPr>
        <w:t>бурої плямистості сорго</w:t>
      </w: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B10CC" w:rsidRPr="00B60A92" w:rsidRDefault="00AB10CC" w:rsidP="00AB10CC">
      <w:pPr>
        <w:pStyle w:val="a4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92">
        <w:rPr>
          <w:rFonts w:ascii="Times New Roman" w:hAnsi="Times New Roman" w:cs="Times New Roman"/>
          <w:sz w:val="28"/>
          <w:szCs w:val="28"/>
          <w:lang w:val="uk-UA"/>
        </w:rPr>
        <w:t>визначити рівень ефективності досліджуваних</w:t>
      </w:r>
      <w:r w:rsidR="00BB54DB"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 фунгіцидних протруйників насіння</w:t>
      </w: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B10CC" w:rsidRPr="00B60A92" w:rsidRDefault="00AB10CC" w:rsidP="00AB10CC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економічну ефективність </w:t>
      </w:r>
      <w:r w:rsidR="00BB54DB" w:rsidRPr="00B60A92">
        <w:rPr>
          <w:rFonts w:ascii="Times New Roman" w:hAnsi="Times New Roman" w:cs="Times New Roman"/>
          <w:sz w:val="28"/>
          <w:szCs w:val="28"/>
          <w:lang w:val="uk-UA"/>
        </w:rPr>
        <w:t>заходу</w:t>
      </w: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 захисту </w:t>
      </w:r>
      <w:r w:rsidR="00BB54DB" w:rsidRPr="00B60A92">
        <w:rPr>
          <w:rFonts w:ascii="Times New Roman" w:hAnsi="Times New Roman" w:cs="Times New Roman"/>
          <w:sz w:val="28"/>
          <w:szCs w:val="28"/>
          <w:lang w:val="uk-UA"/>
        </w:rPr>
        <w:t>сорго</w:t>
      </w:r>
      <w:r w:rsidRPr="00B60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4DB" w:rsidRPr="00B60A92">
        <w:rPr>
          <w:rFonts w:ascii="Times New Roman" w:hAnsi="Times New Roman" w:cs="Times New Roman"/>
          <w:sz w:val="28"/>
          <w:szCs w:val="28"/>
          <w:lang w:val="uk-UA"/>
        </w:rPr>
        <w:t>від бурої плямистості</w:t>
      </w:r>
      <w:r w:rsidRPr="00B60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0CC" w:rsidRPr="00B60A92" w:rsidRDefault="00AB10CC" w:rsidP="00AB10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B60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 xml:space="preserve">Об’єктом дослідження </w:t>
      </w:r>
      <w:r w:rsidRPr="00B60A92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 xml:space="preserve">є процес </w:t>
      </w:r>
      <w:r w:rsidR="00B60A92" w:rsidRPr="00B60A92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>ефективного</w:t>
      </w:r>
      <w:r w:rsidRPr="00B60A92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 xml:space="preserve"> </w:t>
      </w:r>
      <w:r w:rsidR="00B60A92" w:rsidRPr="00B60A92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>захисту сорго</w:t>
      </w:r>
      <w:r w:rsidRPr="00B60A92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 xml:space="preserve"> від </w:t>
      </w:r>
      <w:r w:rsidR="00B60A92" w:rsidRPr="00B60A92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>бурої плямистості</w:t>
      </w:r>
      <w:r w:rsidRPr="00B60A92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>.</w:t>
      </w:r>
    </w:p>
    <w:p w:rsidR="00AB10CC" w:rsidRPr="00B60A92" w:rsidRDefault="00AB10CC" w:rsidP="00AB10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B60A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Предметом дослідження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B60A92"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сорго зернове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r w:rsidR="00B60A92"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бура плямистість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r w:rsidR="00B60A92"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протруйники насіння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урожайність.</w:t>
      </w:r>
    </w:p>
    <w:p w:rsidR="00AB10CC" w:rsidRPr="00B60A92" w:rsidRDefault="00AB10CC" w:rsidP="00AB10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 процесі здійснення досліджень застосовували методи: польовий</w:t>
      </w:r>
      <w:r w:rsidRPr="00B60A92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 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– визначали динаміку розвитку </w:t>
      </w:r>
      <w:r w:rsidR="00B60A92"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бурої плямистості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та рівень ефективності </w:t>
      </w:r>
      <w:r w:rsidR="00B60A92"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протруйників насіння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; лабораторний</w:t>
      </w:r>
      <w:r w:rsidRPr="00B60A92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 – 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ідентифікували збудника хвороби; математичний метод</w:t>
      </w:r>
      <w:r w:rsidRPr="00B60A92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 – 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використовували для визначення</w:t>
      </w:r>
      <w:r w:rsidRPr="00B60A92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 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економічної ефективності проведених захисних заходів; математично-статистичний</w:t>
      </w:r>
      <w:r w:rsidRPr="00B60A92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 </w:t>
      </w:r>
      <w:r w:rsidRPr="00B60A9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– встановлення НІР05. </w:t>
      </w:r>
    </w:p>
    <w:p w:rsidR="00AB10CC" w:rsidRPr="00AB10CC" w:rsidRDefault="00AB10CC" w:rsidP="00AB10CC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</w:pPr>
      <w:proofErr w:type="spellStart"/>
      <w:r w:rsidRPr="00AB10CC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>Публікації</w:t>
      </w:r>
      <w:proofErr w:type="spellEnd"/>
      <w:r w:rsidRPr="00AB10CC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 xml:space="preserve"> автора за </w:t>
      </w:r>
      <w:proofErr w:type="spellStart"/>
      <w:r w:rsidRPr="00AB10CC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>напрямком</w:t>
      </w:r>
      <w:proofErr w:type="spellEnd"/>
      <w:r w:rsidRPr="00AB10CC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 xml:space="preserve"> </w:t>
      </w:r>
      <w:proofErr w:type="spellStart"/>
      <w:r w:rsidRPr="00AB10CC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>проведених</w:t>
      </w:r>
      <w:proofErr w:type="spellEnd"/>
      <w:r w:rsidRPr="00AB10CC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 xml:space="preserve"> </w:t>
      </w:r>
      <w:proofErr w:type="spellStart"/>
      <w:r w:rsidRPr="00AB10CC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>досліджень</w:t>
      </w:r>
      <w:proofErr w:type="spellEnd"/>
      <w:r w:rsidRPr="00AB10CC">
        <w:rPr>
          <w:rFonts w:ascii="Times New Roman" w:eastAsia="Times New Roman" w:hAnsi="Times New Roman" w:cs="Times New Roman"/>
          <w:i/>
          <w:sz w:val="28"/>
          <w:szCs w:val="28"/>
          <w:lang w:val="ru-RU" w:eastAsia="uk-UA" w:bidi="uk-UA"/>
        </w:rPr>
        <w:t>:</w:t>
      </w:r>
    </w:p>
    <w:p w:rsidR="00AB10CC" w:rsidRPr="00697B0C" w:rsidRDefault="00AB10CC" w:rsidP="00AB10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2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1. </w:t>
      </w:r>
      <w:r w:rsidR="00784020">
        <w:rPr>
          <w:rFonts w:ascii="Times New Roman" w:hAnsi="Times New Roman" w:cs="Times New Roman"/>
          <w:sz w:val="28"/>
          <w:szCs w:val="28"/>
        </w:rPr>
        <w:t>I</w:t>
      </w:r>
      <w:r w:rsidR="00784020" w:rsidRPr="00784020">
        <w:rPr>
          <w:rFonts w:ascii="Times New Roman" w:hAnsi="Times New Roman" w:cs="Times New Roman"/>
          <w:sz w:val="28"/>
          <w:szCs w:val="28"/>
        </w:rPr>
        <w:t>nfluence of hydrothermal conditions on growth characteristics and development for ce</w:t>
      </w:r>
      <w:r w:rsidR="00784020">
        <w:rPr>
          <w:rFonts w:ascii="Times New Roman" w:hAnsi="Times New Roman" w:cs="Times New Roman"/>
          <w:sz w:val="28"/>
          <w:szCs w:val="28"/>
        </w:rPr>
        <w:t>real a</w:t>
      </w:r>
      <w:r w:rsidR="006E4359">
        <w:rPr>
          <w:rFonts w:ascii="Times New Roman" w:hAnsi="Times New Roman" w:cs="Times New Roman"/>
          <w:sz w:val="28"/>
          <w:szCs w:val="28"/>
        </w:rPr>
        <w:t xml:space="preserve">nd cereal </w:t>
      </w:r>
      <w:proofErr w:type="spellStart"/>
      <w:r w:rsidR="006E4359">
        <w:rPr>
          <w:rFonts w:ascii="Times New Roman" w:hAnsi="Times New Roman" w:cs="Times New Roman"/>
          <w:sz w:val="28"/>
          <w:szCs w:val="28"/>
        </w:rPr>
        <w:t>pegum</w:t>
      </w:r>
      <w:proofErr w:type="spellEnd"/>
      <w:r w:rsidR="006E4359">
        <w:rPr>
          <w:rFonts w:ascii="Times New Roman" w:hAnsi="Times New Roman" w:cs="Times New Roman"/>
          <w:sz w:val="28"/>
          <w:szCs w:val="28"/>
        </w:rPr>
        <w:t xml:space="preserve"> crops in </w:t>
      </w:r>
      <w:proofErr w:type="spellStart"/>
      <w:r w:rsidR="006E4359">
        <w:rPr>
          <w:rFonts w:ascii="Times New Roman" w:hAnsi="Times New Roman" w:cs="Times New Roman"/>
          <w:sz w:val="28"/>
          <w:szCs w:val="28"/>
        </w:rPr>
        <w:t>Polissi</w:t>
      </w:r>
      <w:r w:rsidR="0078402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84020">
        <w:rPr>
          <w:rFonts w:ascii="Times New Roman" w:hAnsi="Times New Roman" w:cs="Times New Roman"/>
          <w:sz w:val="28"/>
          <w:szCs w:val="28"/>
        </w:rPr>
        <w:t xml:space="preserve"> of U</w:t>
      </w:r>
      <w:r w:rsidR="00784020" w:rsidRPr="00784020">
        <w:rPr>
          <w:rFonts w:ascii="Times New Roman" w:hAnsi="Times New Roman" w:cs="Times New Roman"/>
          <w:sz w:val="28"/>
          <w:szCs w:val="28"/>
        </w:rPr>
        <w:t>kraine</w:t>
      </w:r>
      <w:r w:rsidR="00BB2C7E" w:rsidRPr="0078402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BB2C7E" w:rsidRPr="00784020">
        <w:rPr>
          <w:rFonts w:ascii="Times New Roman" w:hAnsi="Times New Roman" w:cs="Times New Roman"/>
          <w:sz w:val="28"/>
          <w:szCs w:val="28"/>
        </w:rPr>
        <w:t>Stoliar</w:t>
      </w:r>
      <w:proofErr w:type="spellEnd"/>
      <w:r w:rsidR="00784020">
        <w:rPr>
          <w:rFonts w:ascii="Times New Roman" w:hAnsi="Times New Roman" w:cs="Times New Roman"/>
          <w:sz w:val="28"/>
          <w:szCs w:val="28"/>
        </w:rPr>
        <w:t> </w:t>
      </w:r>
      <w:r w:rsidR="00BB2C7E" w:rsidRPr="00784020">
        <w:rPr>
          <w:rFonts w:ascii="Times New Roman" w:hAnsi="Times New Roman" w:cs="Times New Roman"/>
          <w:sz w:val="28"/>
          <w:szCs w:val="28"/>
        </w:rPr>
        <w:t xml:space="preserve">S., </w:t>
      </w:r>
      <w:proofErr w:type="spellStart"/>
      <w:r w:rsidR="00BB2C7E" w:rsidRPr="00784020">
        <w:rPr>
          <w:rFonts w:ascii="Times New Roman" w:hAnsi="Times New Roman" w:cs="Times New Roman"/>
          <w:b/>
          <w:sz w:val="28"/>
          <w:szCs w:val="28"/>
        </w:rPr>
        <w:t>Levchuk</w:t>
      </w:r>
      <w:proofErr w:type="spellEnd"/>
      <w:r w:rsidR="00784020" w:rsidRPr="00784020">
        <w:rPr>
          <w:rFonts w:ascii="Times New Roman" w:hAnsi="Times New Roman" w:cs="Times New Roman"/>
          <w:b/>
          <w:sz w:val="28"/>
          <w:szCs w:val="28"/>
        </w:rPr>
        <w:t> </w:t>
      </w:r>
      <w:r w:rsidR="00BB2C7E" w:rsidRPr="00784020">
        <w:rPr>
          <w:rFonts w:ascii="Times New Roman" w:hAnsi="Times New Roman" w:cs="Times New Roman"/>
          <w:b/>
          <w:sz w:val="28"/>
          <w:szCs w:val="28"/>
        </w:rPr>
        <w:t>O</w:t>
      </w:r>
      <w:r w:rsidR="00BB2C7E" w:rsidRPr="00784020">
        <w:rPr>
          <w:rFonts w:ascii="Times New Roman" w:hAnsi="Times New Roman" w:cs="Times New Roman"/>
          <w:sz w:val="28"/>
          <w:szCs w:val="28"/>
        </w:rPr>
        <w:t>.</w:t>
      </w:r>
      <w:r w:rsidR="00BB2C7E" w:rsidRPr="007840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B2C7E" w:rsidRPr="00784020">
        <w:rPr>
          <w:rFonts w:ascii="Times New Roman" w:hAnsi="Times New Roman" w:cs="Times New Roman"/>
          <w:sz w:val="28"/>
          <w:szCs w:val="28"/>
        </w:rPr>
        <w:t>Ostapchuk</w:t>
      </w:r>
      <w:proofErr w:type="spellEnd"/>
      <w:r w:rsidR="00784020">
        <w:rPr>
          <w:rFonts w:ascii="Times New Roman" w:hAnsi="Times New Roman" w:cs="Times New Roman"/>
          <w:sz w:val="28"/>
          <w:szCs w:val="28"/>
        </w:rPr>
        <w:t> </w:t>
      </w:r>
      <w:r w:rsidR="00BB2C7E" w:rsidRPr="00784020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proofErr w:type="gramStart"/>
      <w:r w:rsidR="00BB2C7E" w:rsidRPr="00784020">
        <w:rPr>
          <w:rFonts w:ascii="Times New Roman" w:hAnsi="Times New Roman" w:cs="Times New Roman"/>
          <w:sz w:val="28"/>
          <w:szCs w:val="28"/>
        </w:rPr>
        <w:t>et</w:t>
      </w:r>
      <w:proofErr w:type="spellEnd"/>
      <w:proofErr w:type="gramEnd"/>
      <w:r w:rsidR="00BB2C7E" w:rsidRPr="00784020">
        <w:rPr>
          <w:rFonts w:ascii="Times New Roman" w:hAnsi="Times New Roman" w:cs="Times New Roman"/>
          <w:sz w:val="28"/>
          <w:szCs w:val="28"/>
        </w:rPr>
        <w:t xml:space="preserve"> all. </w:t>
      </w:r>
      <w:r w:rsidR="00BB2C7E" w:rsidRPr="00784020">
        <w:rPr>
          <w:rFonts w:ascii="Times New Roman" w:hAnsi="Times New Roman" w:cs="Times New Roman"/>
          <w:i/>
          <w:sz w:val="28"/>
          <w:szCs w:val="28"/>
        </w:rPr>
        <w:t>Sciences</w:t>
      </w:r>
      <w:r w:rsidR="00BB2C7E" w:rsidRPr="00697B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C7E" w:rsidRPr="00784020">
        <w:rPr>
          <w:rFonts w:ascii="Times New Roman" w:hAnsi="Times New Roman" w:cs="Times New Roman"/>
          <w:i/>
          <w:sz w:val="28"/>
          <w:szCs w:val="28"/>
        </w:rPr>
        <w:t>of</w:t>
      </w:r>
      <w:r w:rsidR="00BB2C7E" w:rsidRPr="00697B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C7E" w:rsidRPr="00784020">
        <w:rPr>
          <w:rFonts w:ascii="Times New Roman" w:hAnsi="Times New Roman" w:cs="Times New Roman"/>
          <w:i/>
          <w:sz w:val="28"/>
          <w:szCs w:val="28"/>
        </w:rPr>
        <w:t>Europe</w:t>
      </w:r>
      <w:r w:rsidR="00784020" w:rsidRPr="00697B0C">
        <w:rPr>
          <w:rFonts w:ascii="Times New Roman" w:hAnsi="Times New Roman" w:cs="Times New Roman"/>
          <w:sz w:val="28"/>
          <w:szCs w:val="28"/>
        </w:rPr>
        <w:t>. 2023.</w:t>
      </w:r>
      <w:r w:rsidR="00BB2C7E" w:rsidRPr="00697B0C">
        <w:rPr>
          <w:rFonts w:ascii="Times New Roman" w:hAnsi="Times New Roman" w:cs="Times New Roman"/>
          <w:sz w:val="28"/>
          <w:szCs w:val="28"/>
        </w:rPr>
        <w:t xml:space="preserve"> </w:t>
      </w:r>
      <w:r w:rsidR="00784020" w:rsidRPr="00784020">
        <w:rPr>
          <w:rFonts w:ascii="Times New Roman" w:hAnsi="Times New Roman" w:cs="Times New Roman"/>
          <w:sz w:val="28"/>
          <w:szCs w:val="28"/>
        </w:rPr>
        <w:t>Vol</w:t>
      </w:r>
      <w:r w:rsidR="00784020" w:rsidRPr="00697B0C">
        <w:rPr>
          <w:rFonts w:ascii="Times New Roman" w:hAnsi="Times New Roman" w:cs="Times New Roman"/>
          <w:sz w:val="28"/>
          <w:szCs w:val="28"/>
        </w:rPr>
        <w:t>.</w:t>
      </w:r>
      <w:r w:rsidR="00784020" w:rsidRPr="00784020">
        <w:rPr>
          <w:rFonts w:ascii="Times New Roman" w:hAnsi="Times New Roman" w:cs="Times New Roman"/>
          <w:sz w:val="28"/>
          <w:szCs w:val="28"/>
        </w:rPr>
        <w:t> </w:t>
      </w:r>
      <w:r w:rsidR="00784020" w:rsidRPr="00697B0C">
        <w:rPr>
          <w:rFonts w:ascii="Times New Roman" w:hAnsi="Times New Roman" w:cs="Times New Roman"/>
          <w:sz w:val="28"/>
          <w:szCs w:val="28"/>
        </w:rPr>
        <w:t xml:space="preserve">118. </w:t>
      </w:r>
      <w:r w:rsidR="00784020" w:rsidRPr="00784020">
        <w:rPr>
          <w:rFonts w:ascii="Times New Roman" w:hAnsi="Times New Roman" w:cs="Times New Roman"/>
          <w:sz w:val="28"/>
          <w:szCs w:val="28"/>
        </w:rPr>
        <w:t>P</w:t>
      </w:r>
      <w:r w:rsidR="00784020" w:rsidRPr="00697B0C">
        <w:rPr>
          <w:rFonts w:ascii="Times New Roman" w:hAnsi="Times New Roman" w:cs="Times New Roman"/>
          <w:sz w:val="28"/>
          <w:szCs w:val="28"/>
        </w:rPr>
        <w:t>.</w:t>
      </w:r>
      <w:r w:rsidR="00784020" w:rsidRPr="00784020">
        <w:rPr>
          <w:rFonts w:ascii="Times New Roman" w:hAnsi="Times New Roman" w:cs="Times New Roman"/>
          <w:sz w:val="28"/>
          <w:szCs w:val="28"/>
        </w:rPr>
        <w:t> 3–7.</w:t>
      </w:r>
    </w:p>
    <w:p w:rsidR="00AB10CC" w:rsidRPr="00A4395B" w:rsidRDefault="00AB10CC" w:rsidP="00AB10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43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Практичне значення отриманих результатів. </w:t>
      </w:r>
      <w:r w:rsidRPr="00A43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Результати отримані під час проведення досліджень </w:t>
      </w:r>
      <w:r w:rsidR="00A4395B" w:rsidRPr="00A43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застосування фунгіцидних протруйників насіння </w:t>
      </w:r>
      <w:r w:rsidRPr="00A43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підтверджують ефективність даного методу захисту </w:t>
      </w:r>
      <w:r w:rsidR="00A4395B" w:rsidRPr="00A43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сорго зернового</w:t>
      </w:r>
      <w:r w:rsidRPr="00A43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від поширення в агроценозах </w:t>
      </w:r>
      <w:r w:rsidR="00A4395B" w:rsidRPr="00A43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бурої плямистості</w:t>
      </w:r>
      <w:r w:rsidRPr="00A43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направлені на збереження довкілля.</w:t>
      </w:r>
    </w:p>
    <w:p w:rsidR="00AB10CC" w:rsidRPr="00224B99" w:rsidRDefault="00AB10CC" w:rsidP="00AB10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24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 w:bidi="uk-UA"/>
        </w:rPr>
        <w:t>Структура та обсяг кваліфікаційної роботи.</w:t>
      </w:r>
      <w:r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Робота об’ємом 2</w:t>
      </w:r>
      <w:r w:rsidR="00E31D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7</w:t>
      </w:r>
      <w:r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сторінок, яка включає: вступну частину, 3 розділи, висновки, літературу – 40 позиції (з них </w:t>
      </w:r>
      <w:r w:rsidR="007D49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17</w:t>
      </w:r>
      <w:r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латиницею), </w:t>
      </w:r>
      <w:r w:rsidR="00A4395B"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6</w:t>
      </w:r>
      <w:r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4395B"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таблиць</w:t>
      </w:r>
      <w:r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A4395B"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4395B"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рисунки</w:t>
      </w:r>
      <w:r w:rsidRPr="00224B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</w:p>
    <w:p w:rsidR="00AB10CC" w:rsidRPr="00AB10CC" w:rsidRDefault="00AB10CC" w:rsidP="00034672">
      <w:pPr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</w:p>
    <w:p w:rsidR="00AB10CC" w:rsidRPr="00AB10CC" w:rsidRDefault="00AB10CC" w:rsidP="00034672">
      <w:pPr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</w:p>
    <w:p w:rsidR="00AB10CC" w:rsidRDefault="00AB10CC">
      <w:pPr>
        <w:rPr>
          <w:rFonts w:ascii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32"/>
          <w:lang w:val="ru-RU"/>
        </w:rPr>
        <w:br w:type="page"/>
      </w:r>
    </w:p>
    <w:p w:rsidR="00034672" w:rsidRPr="00981B51" w:rsidRDefault="00034672" w:rsidP="00034672">
      <w:pPr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DE778F">
        <w:rPr>
          <w:rFonts w:ascii="Times New Roman" w:hAnsi="Times New Roman" w:cs="Times New Roman"/>
          <w:b/>
          <w:sz w:val="28"/>
          <w:szCs w:val="32"/>
          <w:lang w:val="ru-RU"/>
        </w:rPr>
        <w:lastRenderedPageBreak/>
        <w:t>РОЗДІЛ</w:t>
      </w:r>
      <w:r w:rsidRPr="00AB10CC">
        <w:rPr>
          <w:rFonts w:ascii="Times New Roman" w:hAnsi="Times New Roman" w:cs="Times New Roman"/>
          <w:b/>
          <w:sz w:val="28"/>
          <w:szCs w:val="32"/>
        </w:rPr>
        <w:t> </w:t>
      </w:r>
      <w:r w:rsidRPr="00981B51">
        <w:rPr>
          <w:rFonts w:ascii="Times New Roman" w:hAnsi="Times New Roman" w:cs="Times New Roman"/>
          <w:b/>
          <w:sz w:val="28"/>
          <w:szCs w:val="32"/>
          <w:lang w:val="ru-RU"/>
        </w:rPr>
        <w:t>1</w:t>
      </w:r>
    </w:p>
    <w:p w:rsidR="00034672" w:rsidRPr="00981B51" w:rsidRDefault="00034672" w:rsidP="00034672">
      <w:pPr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DE778F">
        <w:rPr>
          <w:rFonts w:ascii="Times New Roman" w:hAnsi="Times New Roman" w:cs="Times New Roman"/>
          <w:b/>
          <w:sz w:val="28"/>
          <w:szCs w:val="32"/>
          <w:lang w:val="ru-RU"/>
        </w:rPr>
        <w:t>ОГЛЯД</w:t>
      </w:r>
      <w:r w:rsidRPr="00981B51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r w:rsidRPr="00DE778F">
        <w:rPr>
          <w:rFonts w:ascii="Times New Roman" w:hAnsi="Times New Roman" w:cs="Times New Roman"/>
          <w:b/>
          <w:sz w:val="28"/>
          <w:szCs w:val="32"/>
          <w:lang w:val="ru-RU"/>
        </w:rPr>
        <w:t>ЛІТЕРАТУРИ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Сорго – унікальна сільськогосподарська культура, що відрізняється теплолюбністю високою посухостійкістю, низькою вимогливістю до структури та родючості ґрунтів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[1, 2]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Сорго здатне рости в умовах підвищеної засоленості та на солончаках, даючи при цьому добрий урожай. Походження роду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Sorghum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африканське. Сорго відносять до роду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Sorghum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(L)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Moench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, сімейство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мятликові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Poaceae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Barnhart</w:t>
      </w:r>
      <w:proofErr w:type="spellEnd"/>
      <w:r w:rsidR="002141BA" w:rsidRPr="002141BA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672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Сорго – найважливіша кормова, технічна та продовольча культура, яка займає широкий ареал вирощування у всьому світі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Сорго </w:t>
      </w:r>
      <w:r w:rsidR="002647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посухостійке, жаростійке, невибагливо до ґрунтів, пластично (може висіватися у кілька термінів, у тому числі повторно, пожнивно та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поукосно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[4]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Сорго у світовому виробництві займає лідируюче місце після пшениці, рису та кукурудзи. За останні роки відбулося збільшення посівних площ цієї культури на 60 %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Сорго – високоросла, кущиста рослина, характеризується соковитим стеблом, подовженими міжвузлями, гарною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облистненістю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та високою цукристістю; містить 16–18 % і більше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цукрів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у соку стебел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[6]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149" w:rsidRPr="00DE778F" w:rsidRDefault="00917149" w:rsidP="006E4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Призначено на зелений корм, силос, сінаж та монокорм у чистому вигляді та в суміші з іншими культурами. Належить до теплолюбних культур. Дружні сходи сорго з'являються при температурі 14–17 °С на глибині закладення насіння. Насіння сорго для набухання необхідно близько 30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% води від загальної маси насіння, а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чумізі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42, мо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гару – 58, пшениці – 55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–60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[7, 26]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Сорго цінується не лише за високі врожаї та пристосованість до спеки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і посусі, воно має і прекрасні кормові переваги. Його зелена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маса соковита, ніжна та пожив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на. У ній міститься води – 70–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80%, білка – 2,5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–5,0; жиру – 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0,8–1,0; </w:t>
      </w:r>
      <w:proofErr w:type="spellStart"/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цукрів</w:t>
      </w:r>
      <w:proofErr w:type="spellEnd"/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– 15–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18 і порівняно мало клітковини 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%; 1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ц зеленої маси містить 22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25 кормових одиниць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[8, 9, 27]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За вмістом цукрів у соку стебел сорго не поступається цукровому очерету, проте різко відрізняється за складом. Якщо цукрова тростина в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своєму соку містить виключно сахарозу (цукор, що кристалізується),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то в соку цукрового сорго, крім сахарози, міститься значною мірою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глюкоза – розчинний цукор, що перешкоджає кристалізації. У соку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ряду нових сортів та гібридів цукрового сорго відзначено підвищений вміст цукру 19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[10].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2688" w:rsidRPr="00DE778F" w:rsidRDefault="00917149" w:rsidP="00214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Тому із соку сорго виробляють некристалічний сухий цукор, а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сорговий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мед і патоку, що мають особливу поживну цінність для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людини та тварин, у зв'язку з підвищеним вмістом глюкози. Найбільш</w:t>
      </w:r>
      <w:r w:rsidR="002141BA" w:rsidRPr="00214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інтенсивно цукор накопичується після цвітіння сорго. Максимальна кількість цукрів збігається з фазою воскової та повної стиглості зерна цукрового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сорго</w:t>
      </w:r>
      <w:r w:rsidR="002141BA" w:rsidRPr="002141BA">
        <w:rPr>
          <w:rFonts w:ascii="Times New Roman" w:hAnsi="Times New Roman" w:cs="Times New Roman"/>
          <w:sz w:val="28"/>
          <w:szCs w:val="28"/>
          <w:lang w:val="uk-UA"/>
        </w:rPr>
        <w:t xml:space="preserve"> [11, 28, 29]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Сорго 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одна з найбільш посухостійких рослин, що обробляються.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До того ж серед культур польового землеробства їй немає рівних за стійкістю до посухи та жаростійкості. Добре росте та розвивається при температурі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°С, легко переносить спеку до +40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°С. Транспіраційний коефіцієнт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його дорівнює 180–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200 одиниць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[12, 30]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149" w:rsidRPr="00DE778F" w:rsidRDefault="00917149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Висока посухостійкість культури пов'язана з особливостями глибоко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проникаючої (до 3 м і більше) кореневої системи, яка в перші фази зростання</w:t>
      </w:r>
      <w:r w:rsidR="00AB2688"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енергійно розростається, значно випереджаючи надземну частину рослини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[13]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C55" w:rsidRPr="00DE778F" w:rsidRDefault="00EE2C55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Сорго має мичкувату кореневу систему, у насіння, що проростає один зародковий корінь, вузол кущіння – центр придаткових коренів, що розходяться на 60–130 см, проникають на глибину 250–300 см. Сильною розгалуженістю характеризуються бічні коріння</w:t>
      </w:r>
      <w:r w:rsidR="002141BA">
        <w:rPr>
          <w:rFonts w:ascii="Times New Roman" w:hAnsi="Times New Roman" w:cs="Times New Roman"/>
          <w:sz w:val="28"/>
          <w:szCs w:val="28"/>
        </w:rPr>
        <w:t xml:space="preserve"> [14, 31]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C55" w:rsidRPr="00DE778F" w:rsidRDefault="00EE2C55" w:rsidP="00214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Вказаний розвиток кореневої системи пояснює високу посухостійкість культури. До моменту виходячи рослин сорго в трубку утворення повітряного коріння походить з нижніх вузлів стебла. Інтенсивний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прирісти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кореневої маси характеризує перший період вегетації, потім досягнувши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максимального приросту відбувається її зниження. Стебло прямостояче, блідо-зелене, гладке, тонке, у деяких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гібридів заповнений соковитою серцевиною з високим ступенем цукристості, що визначається біологічними особливостями конкретного </w:t>
      </w:r>
      <w:r w:rsidR="002141BA" w:rsidRPr="00DE778F">
        <w:rPr>
          <w:rFonts w:ascii="Times New Roman" w:hAnsi="Times New Roman" w:cs="Times New Roman"/>
          <w:sz w:val="28"/>
          <w:szCs w:val="28"/>
          <w:lang w:val="uk-UA"/>
        </w:rPr>
        <w:t>ґатунку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[15, 32]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C55" w:rsidRPr="00DE778F" w:rsidRDefault="00EE2C55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Ряд вчених відзначає пряму залежність між кількістю міжвузлів та вегетаційним періодом – чим триваліший вегетаційний період, тим більше кількість міжвузлів. Вторинне коріння відходить від нижнього вузла, повітряне – від другого та третього. Зростання рослин сорго відбувається за рахунок поділу клітин, розташованих у нижній частині міжвузля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[16, 33]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C55" w:rsidRPr="00DE778F" w:rsidRDefault="00EE2C55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Стебла утворюються із вузла кущіння. Листя без вушок, листова пластина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широколанцетної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форми, краї цілісні та гострі, гладка, довга, язичок маленький. Листова пластина відрізняється поздовжнім жилкуванням, за кольором жилок можна визначити тип зразка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[17, 34]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2688" w:rsidRPr="00DE778F" w:rsidRDefault="00EE2C55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листя чергове, їх кількість є сортовою особливістю. Найбільш цінні в кормовому відношенні найбільш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облистнені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сорти.</w:t>
      </w:r>
    </w:p>
    <w:p w:rsidR="00DE778F" w:rsidRPr="00DE778F" w:rsidRDefault="00DE778F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Оптимальна температура для проростання, зростання та розвитку 25–30</w:t>
      </w:r>
      <w:r w:rsidRPr="00DE778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◦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С. Надмірно високі температури мають </w:t>
      </w:r>
      <w:proofErr w:type="spellStart"/>
      <w:r w:rsidRPr="00DE778F">
        <w:rPr>
          <w:rFonts w:ascii="Times New Roman" w:hAnsi="Times New Roman" w:cs="Times New Roman"/>
          <w:sz w:val="28"/>
          <w:szCs w:val="28"/>
          <w:lang w:val="uk-UA"/>
        </w:rPr>
        <w:t>пригнічуючу</w:t>
      </w:r>
      <w:proofErr w:type="spellEnd"/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дію на ріст і розвиток рослин сорго особливо у першій половині вегетаційного періоду. Температура 40–45</w:t>
      </w:r>
      <w:r w:rsidRPr="00DE778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С у фазі викидання переноситься рослинами сорго без негативних наслідків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[18, 35]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78F" w:rsidRPr="00DE778F" w:rsidRDefault="00DE778F" w:rsidP="00264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>Сорго – рослина теплолюбна. Температура проростання насіння 8–10 </w:t>
      </w:r>
      <w:r w:rsidRPr="00DE778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С. Культура чутлива до низьких температур та заморозків, які</w:t>
      </w:r>
      <w:r w:rsidR="0026470E" w:rsidRPr="00623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найбільший негативний вплив надають у фазу цвітіння. При -1</w:t>
      </w:r>
      <w:r w:rsidRPr="00DE778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С рослини цукрового сорго гинуть. Саме з цієї причини культуру відносять до пізнім ярим культурам і висівають </w:t>
      </w:r>
      <w:r w:rsidR="006E4359">
        <w:rPr>
          <w:rFonts w:ascii="Times New Roman" w:hAnsi="Times New Roman" w:cs="Times New Roman"/>
          <w:sz w:val="28"/>
          <w:szCs w:val="28"/>
          <w:lang w:val="ru-RU"/>
        </w:rPr>
        <w:t xml:space="preserve">коли </w:t>
      </w:r>
      <w:proofErr w:type="spellStart"/>
      <w:r w:rsidR="006E4359">
        <w:rPr>
          <w:rFonts w:ascii="Times New Roman" w:hAnsi="Times New Roman" w:cs="Times New Roman"/>
          <w:sz w:val="28"/>
          <w:szCs w:val="28"/>
          <w:lang w:val="ru-RU"/>
        </w:rPr>
        <w:t>прогр</w:t>
      </w:r>
      <w:r w:rsidR="006E4359">
        <w:rPr>
          <w:rFonts w:ascii="Times New Roman" w:hAnsi="Times New Roman" w:cs="Times New Roman"/>
          <w:sz w:val="28"/>
          <w:szCs w:val="28"/>
          <w:lang w:val="uk-UA"/>
        </w:rPr>
        <w:t>івся</w:t>
      </w:r>
      <w:proofErr w:type="spellEnd"/>
      <w:r w:rsidR="006E4359">
        <w:rPr>
          <w:rFonts w:ascii="Times New Roman" w:hAnsi="Times New Roman" w:cs="Times New Roman"/>
          <w:sz w:val="28"/>
          <w:szCs w:val="28"/>
          <w:lang w:val="uk-UA"/>
        </w:rPr>
        <w:t xml:space="preserve"> ґрунт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 на глибині 10 см +14 ... +16</w:t>
      </w:r>
      <w:r w:rsidRPr="00DE778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141BA">
        <w:rPr>
          <w:rFonts w:ascii="Times New Roman" w:hAnsi="Times New Roman" w:cs="Times New Roman"/>
          <w:sz w:val="28"/>
          <w:szCs w:val="28"/>
        </w:rPr>
        <w:t xml:space="preserve"> [19, 36]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78F" w:rsidRDefault="00DE778F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78F">
        <w:rPr>
          <w:rFonts w:ascii="Times New Roman" w:hAnsi="Times New Roman" w:cs="Times New Roman"/>
          <w:sz w:val="28"/>
          <w:szCs w:val="28"/>
          <w:lang w:val="uk-UA"/>
        </w:rPr>
        <w:t xml:space="preserve">Рослини відрізняються повільним зростанням у початкові періоди вегетації та інтенсивним після проходження фази кущіння. За оптимальних ґрунтових та кліматичних умов поява сходів відбувається протягом 6–8 днів. 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Визначальним фактором тривалості вегетаційного періоду є температура та довжина світлового дня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[20, 37]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78F" w:rsidRDefault="00DE778F" w:rsidP="00DE7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Незважаючи на переваги сорго у фітоценозах широко поширені різні збудники хвороб, домінуюча роль належить мікозам. Саме, бура плямистість є найбільш поширеною хворобою культури, яка завдає значних збитків урожаю до 42 % і більше. Тому впровадження попереджувальних заходів захисту є найбільш екологічно безпечно та економічно виправдано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[21, 38]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4F3E" w:rsidRPr="004F1064" w:rsidRDefault="004F1064" w:rsidP="00057D3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Бура плямистість сорго</w:t>
      </w:r>
    </w:p>
    <w:p w:rsidR="00200E2D" w:rsidRPr="004F1064" w:rsidRDefault="00200E2D" w:rsidP="00200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Симптоми бурої плямистості залежить від генотипу рослини, умов довкілля, фази розвитку. Першою ознакою хвороби є поява навесні на листі та листових піхвах </w:t>
      </w:r>
      <w:r w:rsidR="00D7145E">
        <w:rPr>
          <w:rFonts w:ascii="Times New Roman" w:hAnsi="Times New Roman" w:cs="Times New Roman"/>
          <w:sz w:val="28"/>
          <w:szCs w:val="28"/>
          <w:lang w:val="uk-UA"/>
        </w:rPr>
        <w:t xml:space="preserve">коричневих 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плям </w:t>
      </w:r>
      <w:r w:rsidR="00D714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 х 5 мм</w:t>
      </w:r>
      <w:r w:rsidR="00D714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 з характерним </w:t>
      </w:r>
      <w:proofErr w:type="spellStart"/>
      <w:r w:rsidRPr="00200E2D">
        <w:rPr>
          <w:rFonts w:ascii="Times New Roman" w:hAnsi="Times New Roman" w:cs="Times New Roman"/>
          <w:sz w:val="28"/>
          <w:szCs w:val="28"/>
          <w:lang w:val="uk-UA"/>
        </w:rPr>
        <w:t>хлорочним</w:t>
      </w:r>
      <w:proofErr w:type="spellEnd"/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 обрамленням. У дорослих рослин плями мають округлу форму </w:t>
      </w:r>
      <w:r w:rsidR="00D714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>5х20 мм</w:t>
      </w:r>
      <w:r w:rsidR="00D7145E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45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45E">
        <w:rPr>
          <w:rFonts w:ascii="Times New Roman" w:hAnsi="Times New Roman" w:cs="Times New Roman"/>
          <w:sz w:val="28"/>
          <w:szCs w:val="28"/>
          <w:lang w:val="uk-UA"/>
        </w:rPr>
        <w:t>інтенсивного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45E">
        <w:rPr>
          <w:rFonts w:ascii="Times New Roman" w:hAnsi="Times New Roman" w:cs="Times New Roman"/>
          <w:sz w:val="28"/>
          <w:szCs w:val="28"/>
          <w:lang w:val="uk-UA"/>
        </w:rPr>
        <w:t>ураження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 можуть зливатися і покривати всю поверхню листа. Якщо хвороба поширюється на 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>волотеві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 xml:space="preserve"> луски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>, вони набувають бурого кольору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[22, 39]</w:t>
      </w:r>
      <w:r w:rsidRPr="00200E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064" w:rsidRDefault="004F1064" w:rsidP="004F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064">
        <w:rPr>
          <w:rFonts w:ascii="Times New Roman" w:hAnsi="Times New Roman" w:cs="Times New Roman"/>
          <w:sz w:val="28"/>
          <w:szCs w:val="28"/>
          <w:lang w:val="uk-UA"/>
        </w:rPr>
        <w:t>Перші симптоми захворювання можна виявити в</w:t>
      </w:r>
      <w:r w:rsidR="0009403A">
        <w:rPr>
          <w:rFonts w:ascii="Times New Roman" w:hAnsi="Times New Roman" w:cs="Times New Roman"/>
          <w:sz w:val="28"/>
          <w:szCs w:val="28"/>
          <w:lang w:val="uk-UA"/>
        </w:rPr>
        <w:t>же у фазу кущіння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F1064">
        <w:rPr>
          <w:rFonts w:ascii="Times New Roman" w:hAnsi="Times New Roman" w:cs="Times New Roman"/>
          <w:sz w:val="28"/>
          <w:szCs w:val="28"/>
          <w:lang w:val="uk-UA"/>
        </w:rPr>
        <w:t xml:space="preserve">блідо-оливкові цятки, що згодом змінюють свій колір на жовтий, а на виворітному боці утворюється наліт буро-зеленої або сірої прикраси. У цьому нальоті знаходяться </w:t>
      </w:r>
      <w:r w:rsidR="0009403A">
        <w:rPr>
          <w:rFonts w:ascii="Times New Roman" w:hAnsi="Times New Roman" w:cs="Times New Roman"/>
          <w:sz w:val="28"/>
          <w:szCs w:val="28"/>
          <w:lang w:val="uk-UA"/>
        </w:rPr>
        <w:t>спори гриба</w:t>
      </w:r>
      <w:r w:rsidRPr="004F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4F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>доторкуванні вони розлітаються</w:t>
      </w:r>
      <w:r w:rsidRPr="004F1064">
        <w:rPr>
          <w:rFonts w:ascii="Times New Roman" w:hAnsi="Times New Roman" w:cs="Times New Roman"/>
          <w:sz w:val="28"/>
          <w:szCs w:val="28"/>
          <w:lang w:val="uk-UA"/>
        </w:rPr>
        <w:t xml:space="preserve"> в різні боки і осядуть на кущах та листі, розташованому по сусідству. Заражене хворобою листя починає сохнути. Пагони рослини не уражаються цією хворобою, проте розвиваються і ростуть вони набагато гірше через </w:t>
      </w:r>
      <w:proofErr w:type="spellStart"/>
      <w:r w:rsidRPr="004F1064">
        <w:rPr>
          <w:rFonts w:ascii="Times New Roman" w:hAnsi="Times New Roman" w:cs="Times New Roman"/>
          <w:sz w:val="28"/>
          <w:szCs w:val="28"/>
          <w:lang w:val="uk-UA"/>
        </w:rPr>
        <w:t>бр</w:t>
      </w:r>
      <w:r w:rsidR="0009403A">
        <w:rPr>
          <w:rFonts w:ascii="Times New Roman" w:hAnsi="Times New Roman" w:cs="Times New Roman"/>
          <w:sz w:val="28"/>
          <w:szCs w:val="28"/>
          <w:lang w:val="uk-UA"/>
        </w:rPr>
        <w:t>дефіцит</w:t>
      </w:r>
      <w:proofErr w:type="spellEnd"/>
      <w:r w:rsidRPr="004F1064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харчування, тому що уражене листя не може підтримувати фотосинтез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[23, 40</w:t>
      </w:r>
      <w:bookmarkStart w:id="0" w:name="_GoBack"/>
      <w:bookmarkEnd w:id="0"/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F1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272" w:rsidRDefault="0009403A" w:rsidP="004F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лямистість </w:t>
      </w:r>
      <w:r>
        <w:rPr>
          <w:rFonts w:ascii="Times New Roman" w:hAnsi="Times New Roman" w:cs="Times New Roman"/>
          <w:sz w:val="28"/>
          <w:szCs w:val="28"/>
          <w:lang w:val="uk-UA"/>
        </w:rPr>
        <w:t>сорго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 розвивається повсюдно у регіонах із теплим кліматом, 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 xml:space="preserve">коли підвищена вологість становить 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температура 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>+15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°C. Особливо 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 Полісс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328C">
        <w:rPr>
          <w:rFonts w:ascii="Times New Roman" w:hAnsi="Times New Roman" w:cs="Times New Roman"/>
          <w:sz w:val="28"/>
          <w:szCs w:val="28"/>
          <w:lang w:val="uk-UA"/>
        </w:rPr>
        <w:t>Відзначимо,</w:t>
      </w:r>
      <w:r w:rsidR="00871272">
        <w:rPr>
          <w:rFonts w:ascii="Times New Roman" w:hAnsi="Times New Roman" w:cs="Times New Roman"/>
          <w:sz w:val="28"/>
          <w:szCs w:val="28"/>
          <w:lang w:val="uk-UA"/>
        </w:rPr>
        <w:t xml:space="preserve"> щоб відбулося 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зараження </w:t>
      </w:r>
      <w:r w:rsidR="00871272">
        <w:rPr>
          <w:rFonts w:ascii="Times New Roman" w:hAnsi="Times New Roman" w:cs="Times New Roman"/>
          <w:sz w:val="28"/>
          <w:szCs w:val="28"/>
          <w:lang w:val="uk-UA"/>
        </w:rPr>
        <w:t>необхідна краплина води, або вологість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272">
        <w:rPr>
          <w:rFonts w:ascii="Times New Roman" w:hAnsi="Times New Roman" w:cs="Times New Roman"/>
          <w:sz w:val="28"/>
          <w:szCs w:val="28"/>
          <w:lang w:val="uk-UA"/>
        </w:rPr>
        <w:t>упродовж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 16 годин. </w:t>
      </w:r>
      <w:r w:rsidR="00871272">
        <w:rPr>
          <w:rFonts w:ascii="Times New Roman" w:hAnsi="Times New Roman" w:cs="Times New Roman"/>
          <w:sz w:val="28"/>
          <w:szCs w:val="28"/>
          <w:lang w:val="uk-UA"/>
        </w:rPr>
        <w:t xml:space="preserve">Уражає </w:t>
      </w:r>
      <w:proofErr w:type="spellStart"/>
      <w:r w:rsidR="0087127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>атоген</w:t>
      </w:r>
      <w:proofErr w:type="spellEnd"/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272">
        <w:rPr>
          <w:rFonts w:ascii="Times New Roman" w:hAnsi="Times New Roman" w:cs="Times New Roman"/>
          <w:sz w:val="28"/>
          <w:szCs w:val="28"/>
          <w:lang w:val="uk-UA"/>
        </w:rPr>
        <w:t>листя і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 стебла. Збудником </w:t>
      </w:r>
      <w:r w:rsidR="00871272">
        <w:rPr>
          <w:rFonts w:ascii="Times New Roman" w:hAnsi="Times New Roman" w:cs="Times New Roman"/>
          <w:sz w:val="28"/>
          <w:szCs w:val="28"/>
          <w:lang w:val="uk-UA"/>
        </w:rPr>
        <w:t>уражує за допомогою міцелію та конідій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збереглися у ґрунті, рослинних залишках, колосках та насіннєвому матеріалі. Епідемі</w:t>
      </w:r>
      <w:r w:rsidR="00871272">
        <w:rPr>
          <w:rFonts w:ascii="Times New Roman" w:hAnsi="Times New Roman" w:cs="Times New Roman"/>
          <w:sz w:val="28"/>
          <w:szCs w:val="28"/>
          <w:lang w:val="uk-UA"/>
        </w:rPr>
        <w:t>чне захворювання зустрічається за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</w:t>
      </w:r>
      <w:r w:rsidR="00871272"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>+22</w:t>
      </w:r>
      <w:r w:rsidRPr="00DE77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>°C</w:t>
      </w:r>
      <w:r w:rsidR="002141BA">
        <w:rPr>
          <w:rFonts w:ascii="Times New Roman" w:hAnsi="Times New Roman" w:cs="Times New Roman"/>
          <w:sz w:val="28"/>
          <w:szCs w:val="28"/>
        </w:rPr>
        <w:t xml:space="preserve"> [24]</w:t>
      </w:r>
      <w:r w:rsidRPr="00094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1272" w:rsidRDefault="00871272" w:rsidP="004F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Основне джерело ураження: посівний</w:t>
      </w:r>
      <w:r w:rsidR="00F87EB5" w:rsidRPr="00F87EB5">
        <w:rPr>
          <w:rFonts w:ascii="Times New Roman" w:hAnsi="Times New Roman" w:cs="Times New Roman"/>
          <w:sz w:val="28"/>
          <w:szCs w:val="28"/>
          <w:lang w:val="uk-UA"/>
        </w:rPr>
        <w:t xml:space="preserve"> матеріал, </w:t>
      </w:r>
      <w:r>
        <w:rPr>
          <w:rFonts w:ascii="Times New Roman" w:hAnsi="Times New Roman" w:cs="Times New Roman"/>
          <w:sz w:val="28"/>
          <w:szCs w:val="28"/>
          <w:lang w:val="uk-UA"/>
        </w:rPr>
        <w:t>від так</w:t>
      </w:r>
      <w:r w:rsidR="00F87EB5" w:rsidRPr="00F87EB5">
        <w:rPr>
          <w:rFonts w:ascii="Times New Roman" w:hAnsi="Times New Roman" w:cs="Times New Roman"/>
          <w:sz w:val="28"/>
          <w:szCs w:val="28"/>
          <w:lang w:val="uk-UA"/>
        </w:rPr>
        <w:t xml:space="preserve"> лікувати буру плямистість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F87EB5" w:rsidRPr="00F87EB5">
        <w:rPr>
          <w:rFonts w:ascii="Times New Roman" w:hAnsi="Times New Roman" w:cs="Times New Roman"/>
          <w:sz w:val="28"/>
          <w:szCs w:val="28"/>
          <w:lang w:val="uk-UA"/>
        </w:rPr>
        <w:t xml:space="preserve"> системними </w:t>
      </w:r>
      <w:r>
        <w:rPr>
          <w:rFonts w:ascii="Times New Roman" w:hAnsi="Times New Roman" w:cs="Times New Roman"/>
          <w:sz w:val="28"/>
          <w:szCs w:val="28"/>
          <w:lang w:val="uk-UA"/>
        </w:rPr>
        <w:t>з використанням контактних фунгіцидів</w:t>
      </w:r>
      <w:r w:rsidR="00F87EB5" w:rsidRPr="00F87E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1272" w:rsidRPr="002141BA" w:rsidRDefault="00871272" w:rsidP="00871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Головним прийомом є протруювання насіння й обприскування фітоценозів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7EB5" w:rsidRPr="00F87EB5" w:rsidRDefault="00F87EB5" w:rsidP="00F87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B5">
        <w:rPr>
          <w:rFonts w:ascii="Times New Roman" w:hAnsi="Times New Roman" w:cs="Times New Roman"/>
          <w:sz w:val="28"/>
          <w:szCs w:val="28"/>
          <w:lang w:val="uk-UA"/>
        </w:rPr>
        <w:t xml:space="preserve">До профілактичних заходів захисту від </w:t>
      </w:r>
      <w:r>
        <w:rPr>
          <w:rFonts w:ascii="Times New Roman" w:hAnsi="Times New Roman" w:cs="Times New Roman"/>
          <w:sz w:val="28"/>
          <w:szCs w:val="28"/>
          <w:lang w:val="uk-UA"/>
        </w:rPr>
        <w:t>бурої плямистості належать</w:t>
      </w:r>
      <w:r w:rsidR="002141BA" w:rsidRPr="002141BA">
        <w:rPr>
          <w:rFonts w:ascii="Times New Roman" w:hAnsi="Times New Roman" w:cs="Times New Roman"/>
          <w:sz w:val="28"/>
          <w:szCs w:val="28"/>
          <w:lang w:val="ru-RU"/>
        </w:rPr>
        <w:t xml:space="preserve"> [25]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87EB5" w:rsidRPr="00F87EB5" w:rsidRDefault="00F87EB5" w:rsidP="00F87EB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B5">
        <w:rPr>
          <w:rFonts w:ascii="Times New Roman" w:hAnsi="Times New Roman" w:cs="Times New Roman"/>
          <w:sz w:val="28"/>
          <w:szCs w:val="28"/>
          <w:lang w:val="uk-UA"/>
        </w:rPr>
        <w:t>ретельне видалення рослинних залишків та бур'янів;</w:t>
      </w:r>
    </w:p>
    <w:p w:rsidR="00F87EB5" w:rsidRPr="00F87EB5" w:rsidRDefault="00F87EB5" w:rsidP="00F87EB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B5">
        <w:rPr>
          <w:rFonts w:ascii="Times New Roman" w:hAnsi="Times New Roman" w:cs="Times New Roman"/>
          <w:sz w:val="28"/>
          <w:szCs w:val="28"/>
          <w:lang w:val="uk-UA"/>
        </w:rPr>
        <w:t>оранки полів перед посівом;</w:t>
      </w:r>
    </w:p>
    <w:p w:rsidR="00F87EB5" w:rsidRPr="00F87EB5" w:rsidRDefault="00F87EB5" w:rsidP="00F87EB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B5">
        <w:rPr>
          <w:rFonts w:ascii="Times New Roman" w:hAnsi="Times New Roman" w:cs="Times New Roman"/>
          <w:sz w:val="28"/>
          <w:szCs w:val="28"/>
          <w:lang w:val="uk-UA"/>
        </w:rPr>
        <w:t xml:space="preserve">неглибоке загортання </w:t>
      </w:r>
      <w:r w:rsidR="0069179F">
        <w:rPr>
          <w:rFonts w:ascii="Times New Roman" w:hAnsi="Times New Roman" w:cs="Times New Roman"/>
          <w:sz w:val="28"/>
          <w:szCs w:val="28"/>
          <w:lang w:val="uk-UA"/>
        </w:rPr>
        <w:t>зерна</w:t>
      </w:r>
      <w:r w:rsidRPr="00F87E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7EB5" w:rsidRPr="00F87EB5" w:rsidRDefault="0069179F" w:rsidP="00F87EB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сівозмін</w:t>
      </w:r>
      <w:r w:rsidR="00057D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7EB5" w:rsidRPr="00F87EB5" w:rsidRDefault="0069179F" w:rsidP="00F87EB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оптимальні строки сівби</w:t>
      </w:r>
      <w:r w:rsidR="00F87EB5" w:rsidRPr="00F87EB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7EB5" w:rsidRPr="00F87EB5" w:rsidRDefault="0069179F" w:rsidP="00F87EB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збалансовані мінеральні добрива</w:t>
      </w:r>
      <w:r w:rsidR="00F87EB5" w:rsidRPr="00F87E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03A" w:rsidRDefault="0009403A" w:rsidP="004F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03A" w:rsidRDefault="0009403A" w:rsidP="004F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03A" w:rsidRDefault="0009403A" w:rsidP="004F1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B14" w:rsidRDefault="00B96B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F1064" w:rsidRDefault="00B96B14" w:rsidP="000B4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B1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="00BF1533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B96B1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060027" w:rsidRPr="00D46BAF" w:rsidRDefault="00060027" w:rsidP="000B4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ПРОГРАМА, ХАРАКТЕРИСТИКА УМОВ </w:t>
      </w:r>
    </w:p>
    <w:p w:rsidR="00060027" w:rsidRPr="00D46BAF" w:rsidRDefault="00060027" w:rsidP="000B4EF0">
      <w:pPr>
        <w:spacing w:after="0" w:line="360" w:lineRule="auto"/>
        <w:jc w:val="center"/>
        <w:rPr>
          <w:b/>
          <w:lang w:val="uk-UA"/>
        </w:rPr>
      </w:pPr>
      <w:r w:rsidRPr="00D46BAF">
        <w:rPr>
          <w:rFonts w:ascii="Times New Roman" w:hAnsi="Times New Roman" w:cs="Times New Roman"/>
          <w:b/>
          <w:sz w:val="28"/>
          <w:szCs w:val="28"/>
          <w:lang w:val="uk-UA"/>
        </w:rPr>
        <w:t>ТА МЕТОДИКА ПРОВЕДЕННЯ ДОСЛІДЖЕНЬ</w:t>
      </w:r>
      <w:r w:rsidRPr="00D46BAF">
        <w:rPr>
          <w:b/>
          <w:lang w:val="uk-UA"/>
        </w:rPr>
        <w:t xml:space="preserve"> </w:t>
      </w:r>
    </w:p>
    <w:p w:rsidR="007F364F" w:rsidRPr="007F364F" w:rsidRDefault="007F364F" w:rsidP="009C1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64F">
        <w:rPr>
          <w:rFonts w:ascii="Times New Roman" w:hAnsi="Times New Roman" w:cs="Times New Roman"/>
          <w:sz w:val="28"/>
          <w:szCs w:val="28"/>
          <w:lang w:val="uk-UA"/>
        </w:rPr>
        <w:t>Особливості розвитку та шкідливості бурої плямистості сорго та визначення ефективних заходів захисту були здійснені в умовах П</w:t>
      </w:r>
      <w:proofErr w:type="spellStart"/>
      <w:r w:rsidRPr="007F364F">
        <w:rPr>
          <w:rFonts w:ascii="Times New Roman" w:hAnsi="Times New Roman" w:cs="Times New Roman"/>
          <w:sz w:val="28"/>
          <w:szCs w:val="28"/>
          <w:lang w:val="uk-UA"/>
        </w:rPr>
        <w:t>П «Чайкі</w:t>
      </w:r>
      <w:proofErr w:type="spellEnd"/>
      <w:r w:rsidRPr="007F364F">
        <w:rPr>
          <w:rFonts w:ascii="Times New Roman" w:hAnsi="Times New Roman" w:cs="Times New Roman"/>
          <w:sz w:val="28"/>
          <w:szCs w:val="28"/>
          <w:lang w:val="uk-UA"/>
        </w:rPr>
        <w:t>вка» Жи</w:t>
      </w:r>
      <w:r>
        <w:rPr>
          <w:rFonts w:ascii="Times New Roman" w:hAnsi="Times New Roman" w:cs="Times New Roman"/>
          <w:sz w:val="28"/>
          <w:szCs w:val="28"/>
          <w:lang w:val="uk-UA"/>
        </w:rPr>
        <w:t>томирської області упродовж 2021</w:t>
      </w:r>
      <w:r w:rsidRPr="007F364F">
        <w:rPr>
          <w:rFonts w:ascii="Times New Roman" w:hAnsi="Times New Roman" w:cs="Times New Roman"/>
          <w:sz w:val="28"/>
          <w:szCs w:val="28"/>
          <w:lang w:val="uk-UA"/>
        </w:rPr>
        <w:t>–2022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F364F">
        <w:rPr>
          <w:rFonts w:ascii="Times New Roman" w:hAnsi="Times New Roman" w:cs="Times New Roman"/>
          <w:sz w:val="28"/>
          <w:szCs w:val="28"/>
          <w:lang w:val="uk-UA"/>
        </w:rPr>
        <w:t>рр.</w:t>
      </w:r>
      <w:r w:rsidR="00FE09FC">
        <w:rPr>
          <w:rFonts w:ascii="Times New Roman" w:hAnsi="Times New Roman" w:cs="Times New Roman"/>
          <w:sz w:val="28"/>
          <w:szCs w:val="28"/>
          <w:lang w:val="uk-UA"/>
        </w:rPr>
        <w:t xml:space="preserve"> Бура плямистість є небезпечною хворобою сорго.</w:t>
      </w:r>
      <w:r w:rsidR="009C1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3FD8" w:rsidRDefault="008A3FD8" w:rsidP="009C1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19F">
        <w:rPr>
          <w:rFonts w:ascii="Times New Roman" w:hAnsi="Times New Roman" w:cs="Times New Roman"/>
          <w:sz w:val="28"/>
          <w:szCs w:val="28"/>
          <w:lang w:val="uk-UA"/>
        </w:rPr>
        <w:t xml:space="preserve">Погодні умови </w:t>
      </w:r>
      <w:r w:rsidR="00FE09FC">
        <w:rPr>
          <w:rFonts w:ascii="Times New Roman" w:hAnsi="Times New Roman" w:cs="Times New Roman"/>
          <w:sz w:val="28"/>
          <w:szCs w:val="28"/>
          <w:lang w:val="uk-UA"/>
        </w:rPr>
        <w:t>сприяли вирощуванню</w:t>
      </w:r>
      <w:r w:rsidRPr="0062319F">
        <w:rPr>
          <w:rFonts w:ascii="Times New Roman" w:hAnsi="Times New Roman" w:cs="Times New Roman"/>
          <w:sz w:val="28"/>
          <w:szCs w:val="28"/>
          <w:lang w:val="uk-UA"/>
        </w:rPr>
        <w:t xml:space="preserve"> культури </w:t>
      </w:r>
      <w:r w:rsidR="00FE09FC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Pr="00623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9FC">
        <w:rPr>
          <w:rFonts w:ascii="Times New Roman" w:hAnsi="Times New Roman" w:cs="Times New Roman"/>
          <w:sz w:val="28"/>
          <w:szCs w:val="28"/>
          <w:lang w:val="uk-UA"/>
        </w:rPr>
        <w:t xml:space="preserve">інтенсивному </w:t>
      </w:r>
      <w:r w:rsidRPr="0062319F">
        <w:rPr>
          <w:rFonts w:ascii="Times New Roman" w:hAnsi="Times New Roman" w:cs="Times New Roman"/>
          <w:sz w:val="28"/>
          <w:szCs w:val="28"/>
          <w:lang w:val="uk-UA"/>
        </w:rPr>
        <w:t xml:space="preserve">розвитку збудника. </w:t>
      </w:r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Ґрунти на ділянках </w:t>
      </w:r>
      <w:r w:rsidRPr="0062319F">
        <w:rPr>
          <w:rFonts w:ascii="Times New Roman" w:hAnsi="Times New Roman" w:cs="Times New Roman"/>
          <w:sz w:val="28"/>
          <w:szCs w:val="28"/>
          <w:lang w:val="uk-UA"/>
        </w:rPr>
        <w:t>в умовах П</w:t>
      </w:r>
      <w:proofErr w:type="spellStart"/>
      <w:r w:rsidRPr="0062319F">
        <w:rPr>
          <w:rFonts w:ascii="Times New Roman" w:hAnsi="Times New Roman" w:cs="Times New Roman"/>
          <w:sz w:val="28"/>
          <w:szCs w:val="28"/>
          <w:lang w:val="uk-UA"/>
        </w:rPr>
        <w:t>П «Чайкі</w:t>
      </w:r>
      <w:proofErr w:type="spellEnd"/>
      <w:r w:rsidRPr="0062319F">
        <w:rPr>
          <w:rFonts w:ascii="Times New Roman" w:hAnsi="Times New Roman" w:cs="Times New Roman"/>
          <w:sz w:val="28"/>
          <w:szCs w:val="28"/>
          <w:lang w:val="uk-UA"/>
        </w:rPr>
        <w:t xml:space="preserve">вка» </w:t>
      </w:r>
      <w:r w:rsidRPr="0062319F">
        <w:rPr>
          <w:rFonts w:ascii="Times New Roman" w:hAnsi="Times New Roman" w:cs="Times New Roman"/>
          <w:sz w:val="28"/>
          <w:szCs w:val="24"/>
          <w:lang w:val="uk-UA"/>
        </w:rPr>
        <w:t>дерново-підзолисті ґрунти, які характеризуються ки</w:t>
      </w:r>
      <w:r w:rsidR="00FD2219">
        <w:rPr>
          <w:rFonts w:ascii="Times New Roman" w:hAnsi="Times New Roman" w:cs="Times New Roman"/>
          <w:sz w:val="28"/>
          <w:szCs w:val="24"/>
          <w:lang w:val="uk-UA"/>
        </w:rPr>
        <w:t xml:space="preserve">слою та </w:t>
      </w:r>
      <w:proofErr w:type="spellStart"/>
      <w:r w:rsidR="00FD2219">
        <w:rPr>
          <w:rFonts w:ascii="Times New Roman" w:hAnsi="Times New Roman" w:cs="Times New Roman"/>
          <w:sz w:val="28"/>
          <w:szCs w:val="24"/>
          <w:lang w:val="uk-UA"/>
        </w:rPr>
        <w:t>сильнокислою</w:t>
      </w:r>
      <w:proofErr w:type="spellEnd"/>
      <w:r w:rsidR="00FD2219">
        <w:rPr>
          <w:rFonts w:ascii="Times New Roman" w:hAnsi="Times New Roman" w:cs="Times New Roman"/>
          <w:sz w:val="28"/>
          <w:szCs w:val="24"/>
          <w:lang w:val="uk-UA"/>
        </w:rPr>
        <w:t xml:space="preserve"> реакцією (</w:t>
      </w:r>
      <w:proofErr w:type="spellStart"/>
      <w:r w:rsidR="00FD2219">
        <w:rPr>
          <w:rFonts w:ascii="Times New Roman" w:hAnsi="Times New Roman" w:cs="Times New Roman"/>
          <w:sz w:val="28"/>
          <w:szCs w:val="24"/>
          <w:lang w:val="uk-UA"/>
        </w:rPr>
        <w:t>р</w:t>
      </w:r>
      <w:r w:rsidRPr="0062319F">
        <w:rPr>
          <w:rFonts w:ascii="Times New Roman" w:hAnsi="Times New Roman" w:cs="Times New Roman"/>
          <w:sz w:val="28"/>
          <w:szCs w:val="24"/>
          <w:lang w:val="uk-UA"/>
        </w:rPr>
        <w:t>НКСІ</w:t>
      </w:r>
      <w:proofErr w:type="spellEnd"/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 = 4,0</w:t>
      </w:r>
      <w:r w:rsidRPr="006231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319F">
        <w:rPr>
          <w:rFonts w:ascii="Times New Roman" w:hAnsi="Times New Roman" w:cs="Times New Roman"/>
          <w:sz w:val="28"/>
          <w:szCs w:val="24"/>
          <w:lang w:val="uk-UA"/>
        </w:rPr>
        <w:t>5,5). Місткість поглинання цих ґрунтів 15</w:t>
      </w:r>
      <w:r w:rsidRPr="006231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20 </w:t>
      </w:r>
      <w:proofErr w:type="spellStart"/>
      <w:r w:rsidRPr="0062319F">
        <w:rPr>
          <w:rFonts w:ascii="Times New Roman" w:hAnsi="Times New Roman" w:cs="Times New Roman"/>
          <w:sz w:val="28"/>
          <w:szCs w:val="24"/>
          <w:lang w:val="uk-UA"/>
        </w:rPr>
        <w:t>мг</w:t>
      </w:r>
      <w:r w:rsidRPr="00D81F0A">
        <w:rPr>
          <w:rFonts w:ascii="Times New Roman" w:hAnsi="Times New Roman" w:cs="Times New Roman"/>
          <w:sz w:val="28"/>
          <w:szCs w:val="24"/>
          <w:lang w:val="uk-UA"/>
        </w:rPr>
        <w:t>•</w:t>
      </w:r>
      <w:r w:rsidRPr="0062319F">
        <w:rPr>
          <w:rFonts w:ascii="Times New Roman" w:hAnsi="Times New Roman" w:cs="Times New Roman"/>
          <w:sz w:val="28"/>
          <w:szCs w:val="24"/>
          <w:lang w:val="uk-UA"/>
        </w:rPr>
        <w:t>екв</w:t>
      </w:r>
      <w:proofErr w:type="spellEnd"/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/100 г ґрунту. У складі поглинених катіонів </w:t>
      </w:r>
      <w:r w:rsidRPr="006231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62319F">
        <w:rPr>
          <w:rFonts w:ascii="Times New Roman" w:hAnsi="Times New Roman" w:cs="Times New Roman"/>
          <w:sz w:val="28"/>
          <w:szCs w:val="24"/>
          <w:lang w:val="uk-UA"/>
        </w:rPr>
        <w:t>Ca</w:t>
      </w:r>
      <w:proofErr w:type="spellEnd"/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62319F">
        <w:rPr>
          <w:rFonts w:ascii="Times New Roman" w:hAnsi="Times New Roman" w:cs="Times New Roman"/>
          <w:sz w:val="28"/>
          <w:szCs w:val="24"/>
          <w:lang w:val="uk-UA"/>
        </w:rPr>
        <w:t>Mg</w:t>
      </w:r>
      <w:proofErr w:type="spellEnd"/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, H, </w:t>
      </w:r>
      <w:proofErr w:type="spellStart"/>
      <w:r w:rsidRPr="0062319F">
        <w:rPr>
          <w:rFonts w:ascii="Times New Roman" w:hAnsi="Times New Roman" w:cs="Times New Roman"/>
          <w:sz w:val="28"/>
          <w:szCs w:val="24"/>
          <w:lang w:val="uk-UA"/>
        </w:rPr>
        <w:t>Al</w:t>
      </w:r>
      <w:proofErr w:type="spellEnd"/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, але частка Н та </w:t>
      </w:r>
      <w:proofErr w:type="spellStart"/>
      <w:r w:rsidRPr="0062319F">
        <w:rPr>
          <w:rFonts w:ascii="Times New Roman" w:hAnsi="Times New Roman" w:cs="Times New Roman"/>
          <w:sz w:val="28"/>
          <w:szCs w:val="24"/>
          <w:lang w:val="uk-UA"/>
        </w:rPr>
        <w:t>Al</w:t>
      </w:r>
      <w:proofErr w:type="spellEnd"/>
      <w:r w:rsidRPr="0062319F">
        <w:rPr>
          <w:rFonts w:ascii="Times New Roman" w:hAnsi="Times New Roman" w:cs="Times New Roman"/>
          <w:sz w:val="28"/>
          <w:szCs w:val="24"/>
          <w:lang w:val="uk-UA"/>
        </w:rPr>
        <w:t xml:space="preserve"> більш висока. </w:t>
      </w:r>
      <w:r w:rsidRPr="0062319F">
        <w:rPr>
          <w:rFonts w:ascii="Times New Roman" w:hAnsi="Times New Roman" w:cs="Times New Roman"/>
          <w:sz w:val="28"/>
          <w:szCs w:val="28"/>
          <w:lang w:val="uk-UA"/>
        </w:rPr>
        <w:t>Цей тип ґрунту характеризується низьким вмістом гумусу від 3 до 7 % та білим змивним шаром. Родючість – 22–44 бали за 100-бальною шкалою. Він потребує внесення достатньої кількості добрив.</w:t>
      </w:r>
    </w:p>
    <w:p w:rsidR="00356E40" w:rsidRDefault="00356E40" w:rsidP="00356E4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Аналіз погодних умов 2021–2022</w:t>
      </w:r>
      <w:r w:rsidRPr="0073676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 рр.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показав, що температура повітря і кількість опадів упродовж вегетації сорго змінювалися тим самим забезпечили отримання достовірних даних.</w:t>
      </w:r>
    </w:p>
    <w:p w:rsidR="009C15DD" w:rsidRPr="0073676D" w:rsidRDefault="009C15DD" w:rsidP="009C15DD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uk-UA" w:bidi="uk-UA"/>
        </w:rPr>
      </w:pPr>
      <w:r w:rsidRPr="007367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uk-UA" w:bidi="uk-UA"/>
        </w:rPr>
        <w:t>Таблиця 2.1</w:t>
      </w:r>
    </w:p>
    <w:p w:rsidR="009C15DD" w:rsidRDefault="009C15DD" w:rsidP="00356E4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uk-UA" w:bidi="uk-UA"/>
        </w:rPr>
      </w:pPr>
      <w:r w:rsidRPr="00356E40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uk-UA" w:bidi="uk-UA"/>
        </w:rPr>
        <w:t xml:space="preserve">Погодні умови </w:t>
      </w:r>
      <w:r w:rsidR="00356E40" w:rsidRPr="00356E40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uk-UA" w:bidi="uk-UA"/>
        </w:rPr>
        <w:t>вегетації сорго у 2021-2022 рр.</w:t>
      </w:r>
    </w:p>
    <w:p w:rsidR="00356E40" w:rsidRPr="00356E40" w:rsidRDefault="00356E40" w:rsidP="00356E4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uk-UA" w:bidi="uk-UA"/>
        </w:rPr>
        <w:t>(П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uk-UA" w:bidi="uk-UA"/>
        </w:rPr>
        <w:t>П «Чайкі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uk-UA" w:bidi="uk-UA"/>
        </w:rPr>
        <w:t>вка Житомирської області»)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1009"/>
        <w:gridCol w:w="1261"/>
        <w:gridCol w:w="1140"/>
        <w:gridCol w:w="1153"/>
        <w:gridCol w:w="1237"/>
        <w:gridCol w:w="1261"/>
        <w:gridCol w:w="11"/>
      </w:tblGrid>
      <w:tr w:rsidR="003149C5" w:rsidRPr="00D81F0A" w:rsidTr="00356E40">
        <w:trPr>
          <w:gridAfter w:val="1"/>
          <w:wAfter w:w="11" w:type="dxa"/>
          <w:cantSplit/>
          <w:trHeight w:val="423"/>
        </w:trPr>
        <w:tc>
          <w:tcPr>
            <w:tcW w:w="2514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Місяці</w:t>
            </w:r>
          </w:p>
        </w:tc>
        <w:tc>
          <w:tcPr>
            <w:tcW w:w="1009" w:type="dxa"/>
            <w:vAlign w:val="center"/>
          </w:tcPr>
          <w:p w:rsidR="003149C5" w:rsidRPr="00D81F0A" w:rsidRDefault="003149C5" w:rsidP="003149C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Квітень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3149C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Травень</w:t>
            </w:r>
          </w:p>
        </w:tc>
        <w:tc>
          <w:tcPr>
            <w:tcW w:w="1140" w:type="dxa"/>
            <w:vAlign w:val="center"/>
          </w:tcPr>
          <w:p w:rsidR="003149C5" w:rsidRPr="00D81F0A" w:rsidRDefault="003149C5" w:rsidP="003149C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Червень</w:t>
            </w:r>
          </w:p>
        </w:tc>
        <w:tc>
          <w:tcPr>
            <w:tcW w:w="1153" w:type="dxa"/>
            <w:vAlign w:val="center"/>
          </w:tcPr>
          <w:p w:rsidR="003149C5" w:rsidRPr="00D81F0A" w:rsidRDefault="003149C5" w:rsidP="003149C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Липень</w:t>
            </w:r>
          </w:p>
        </w:tc>
        <w:tc>
          <w:tcPr>
            <w:tcW w:w="1237" w:type="dxa"/>
            <w:vAlign w:val="center"/>
          </w:tcPr>
          <w:p w:rsidR="003149C5" w:rsidRPr="00D81F0A" w:rsidRDefault="003149C5" w:rsidP="003149C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Серпень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3149C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Вересень</w:t>
            </w:r>
          </w:p>
        </w:tc>
      </w:tr>
      <w:tr w:rsidR="003149C5" w:rsidRPr="00D81F0A" w:rsidTr="00356E40">
        <w:trPr>
          <w:trHeight w:val="273"/>
        </w:trPr>
        <w:tc>
          <w:tcPr>
            <w:tcW w:w="9586" w:type="dxa"/>
            <w:gridSpan w:val="8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2021</w:t>
            </w:r>
          </w:p>
        </w:tc>
      </w:tr>
      <w:tr w:rsidR="003149C5" w:rsidRPr="00D81F0A" w:rsidTr="003149C5">
        <w:trPr>
          <w:gridAfter w:val="1"/>
          <w:wAfter w:w="11" w:type="dxa"/>
          <w:trHeight w:val="357"/>
        </w:trPr>
        <w:tc>
          <w:tcPr>
            <w:tcW w:w="2514" w:type="dxa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Середня місячна t, С</w:t>
            </w:r>
          </w:p>
        </w:tc>
        <w:tc>
          <w:tcPr>
            <w:tcW w:w="1009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9,0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12,0</w:t>
            </w:r>
          </w:p>
        </w:tc>
        <w:tc>
          <w:tcPr>
            <w:tcW w:w="1140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20,3</w:t>
            </w:r>
          </w:p>
        </w:tc>
        <w:tc>
          <w:tcPr>
            <w:tcW w:w="1153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20,4</w:t>
            </w:r>
          </w:p>
        </w:tc>
        <w:tc>
          <w:tcPr>
            <w:tcW w:w="1237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20,6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17,7</w:t>
            </w:r>
          </w:p>
        </w:tc>
      </w:tr>
      <w:tr w:rsidR="003149C5" w:rsidRPr="00D81F0A" w:rsidTr="003149C5">
        <w:trPr>
          <w:gridAfter w:val="1"/>
          <w:wAfter w:w="11" w:type="dxa"/>
          <w:trHeight w:val="423"/>
        </w:trPr>
        <w:tc>
          <w:tcPr>
            <w:tcW w:w="2514" w:type="dxa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Кількість опадів, мм</w:t>
            </w:r>
          </w:p>
        </w:tc>
        <w:tc>
          <w:tcPr>
            <w:tcW w:w="1009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23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128</w:t>
            </w:r>
          </w:p>
        </w:tc>
        <w:tc>
          <w:tcPr>
            <w:tcW w:w="1140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77</w:t>
            </w:r>
          </w:p>
        </w:tc>
        <w:tc>
          <w:tcPr>
            <w:tcW w:w="1153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42,2</w:t>
            </w:r>
          </w:p>
        </w:tc>
        <w:tc>
          <w:tcPr>
            <w:tcW w:w="1237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24,4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38,5</w:t>
            </w:r>
          </w:p>
        </w:tc>
      </w:tr>
      <w:tr w:rsidR="003149C5" w:rsidRPr="00D81F0A" w:rsidTr="00356E40">
        <w:trPr>
          <w:trHeight w:val="263"/>
        </w:trPr>
        <w:tc>
          <w:tcPr>
            <w:tcW w:w="9586" w:type="dxa"/>
            <w:gridSpan w:val="8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2022</w:t>
            </w:r>
          </w:p>
        </w:tc>
      </w:tr>
      <w:tr w:rsidR="003149C5" w:rsidRPr="00D81F0A" w:rsidTr="003149C5">
        <w:trPr>
          <w:gridAfter w:val="1"/>
          <w:wAfter w:w="11" w:type="dxa"/>
          <w:trHeight w:val="361"/>
        </w:trPr>
        <w:tc>
          <w:tcPr>
            <w:tcW w:w="2514" w:type="dxa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Середня місячна t, С</w:t>
            </w:r>
          </w:p>
        </w:tc>
        <w:tc>
          <w:tcPr>
            <w:tcW w:w="1009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8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14,4</w:t>
            </w:r>
          </w:p>
        </w:tc>
        <w:tc>
          <w:tcPr>
            <w:tcW w:w="1140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21,3</w:t>
            </w:r>
          </w:p>
        </w:tc>
        <w:tc>
          <w:tcPr>
            <w:tcW w:w="1153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24,6</w:t>
            </w:r>
          </w:p>
        </w:tc>
        <w:tc>
          <w:tcPr>
            <w:tcW w:w="1237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21,1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13,6</w:t>
            </w:r>
          </w:p>
        </w:tc>
      </w:tr>
      <w:tr w:rsidR="003149C5" w:rsidRPr="00D81F0A" w:rsidTr="003149C5">
        <w:trPr>
          <w:gridAfter w:val="1"/>
          <w:wAfter w:w="11" w:type="dxa"/>
          <w:trHeight w:val="145"/>
        </w:trPr>
        <w:tc>
          <w:tcPr>
            <w:tcW w:w="2514" w:type="dxa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Кількість опадів, мм</w:t>
            </w:r>
          </w:p>
        </w:tc>
        <w:tc>
          <w:tcPr>
            <w:tcW w:w="1009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45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74</w:t>
            </w:r>
          </w:p>
        </w:tc>
        <w:tc>
          <w:tcPr>
            <w:tcW w:w="1140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24</w:t>
            </w:r>
          </w:p>
        </w:tc>
        <w:tc>
          <w:tcPr>
            <w:tcW w:w="1153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63</w:t>
            </w:r>
          </w:p>
        </w:tc>
        <w:tc>
          <w:tcPr>
            <w:tcW w:w="1237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65</w:t>
            </w:r>
          </w:p>
        </w:tc>
        <w:tc>
          <w:tcPr>
            <w:tcW w:w="1261" w:type="dxa"/>
            <w:vAlign w:val="center"/>
          </w:tcPr>
          <w:p w:rsidR="003149C5" w:rsidRPr="00D81F0A" w:rsidRDefault="003149C5" w:rsidP="0067184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81F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23</w:t>
            </w:r>
          </w:p>
        </w:tc>
      </w:tr>
    </w:tbl>
    <w:p w:rsidR="009C15DD" w:rsidRPr="0073676D" w:rsidRDefault="009C15DD" w:rsidP="009C15D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lang w:val="uk-UA" w:eastAsia="uk-UA" w:bidi="uk-UA"/>
        </w:rPr>
      </w:pPr>
    </w:p>
    <w:p w:rsidR="00356E40" w:rsidRPr="005A32A5" w:rsidRDefault="00356E40" w:rsidP="00947B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Середня кількість опадів за рік </w:t>
      </w:r>
      <w:r w:rsidR="00585A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–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670</w:t>
      </w:r>
      <w:r w:rsidR="00585A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мм опадів, найбільша їхня кількість випадає в травні-червні і носить зливовий характер. Коефіцієнт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зволоження – 0,36</w:t>
      </w:r>
      <w:r w:rsidR="00585ABC"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–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0,45.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Сума середньодобових температур повітря вище 10°С – 2700</w:t>
      </w:r>
      <w:r w:rsidR="00585ABC"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–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3000</w:t>
      </w:r>
      <w:r w:rsidR="00585A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°С.</w:t>
      </w:r>
      <w:r w:rsidR="00947BD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Безморозний</w:t>
      </w:r>
      <w:proofErr w:type="spellEnd"/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період досить тривалий – 185 днів (з 17 квітня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18 жовтня). Весняні заморозки припиняються в середньому 5</w:t>
      </w:r>
      <w:r w:rsidR="00585A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квітня, а починаються восени 22 жовтня. Клімат у зоні помірно м'який, зима малосніжна та відносно тепла. 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Найбільше опадів (60–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70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%) посідає теплий період квітень 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–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жовтень, що сприятливо для вирощування культури.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Середньорічна температура повітря становить +8,4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°C. Сума середньодобових температур за вегетаційний період основних культур коливається в межах 3000</w:t>
      </w:r>
      <w:r w:rsidR="00D5746E" w:rsidRPr="00971BE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–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3200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°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C, а сума позитивних тем</w:t>
      </w:r>
      <w:r w:rsidR="008759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ператур вище 10 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°</w:t>
      </w:r>
      <w:r w:rsidR="008759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становить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3000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°C. Максимальна температура повітря 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–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38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°C, поверхня ґрунту прогрівається до 44</w:t>
      </w:r>
      <w:r w:rsidR="00D574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5A32A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°C. </w:t>
      </w:r>
    </w:p>
    <w:p w:rsidR="00356E40" w:rsidRPr="006E45BC" w:rsidRDefault="00356E40" w:rsidP="00356E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Липень є </w:t>
      </w:r>
      <w:proofErr w:type="spellStart"/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найспекотнішим</w:t>
      </w:r>
      <w:proofErr w:type="spellEnd"/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місяцем (температура піднімається вище 20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E2035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 w:bidi="uk-UA"/>
        </w:rPr>
        <w:t>0</w:t>
      </w:r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С). Середньорічна температура 20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21</w:t>
      </w:r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року +10,6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°С, що на 2,2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°С вище порівняно із </w:t>
      </w:r>
      <w:proofErr w:type="spellStart"/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середньо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багаторічними</w:t>
      </w:r>
      <w:proofErr w:type="spellEnd"/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значеннями. Протягом усього вегетаційного періоду середньомісячна температура повітря перевищувала середньорічні значення. Найтеплішим місяцем року є серпень +33,0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°</w:t>
      </w:r>
      <w:r w:rsidRPr="006E45B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С).</w:t>
      </w:r>
    </w:p>
    <w:p w:rsidR="00356E40" w:rsidRPr="00DE7C22" w:rsidRDefault="00356E40" w:rsidP="00356E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Серпень та вересень характеризуються перевищенням середньомісячної температури п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орівняно із </w:t>
      </w:r>
      <w:proofErr w:type="spellStart"/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середньобагаторічними</w:t>
      </w:r>
      <w:proofErr w:type="spellEnd"/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значеннями на 50,2 та 27,9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 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356E40" w:rsidRPr="00DE7C22" w:rsidRDefault="00356E40" w:rsidP="00356E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Кількість опадів, що випали, у 20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22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році 863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мм, або 128,8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 порівняно із </w:t>
      </w:r>
      <w:proofErr w:type="spellStart"/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середньобагаторічними</w:t>
      </w:r>
      <w:proofErr w:type="spellEnd"/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значеннями.</w:t>
      </w:r>
    </w:p>
    <w:p w:rsidR="00356E40" w:rsidRPr="00DE7C22" w:rsidRDefault="00356E40" w:rsidP="00356E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Максимальна кількість опадів випала у червні – 189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мм, або 148,8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 % порівняно із </w:t>
      </w:r>
      <w:proofErr w:type="spellStart"/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середньобагаторічними</w:t>
      </w:r>
      <w:proofErr w:type="spellEnd"/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значеннями.</w:t>
      </w:r>
    </w:p>
    <w:p w:rsidR="00356E40" w:rsidRPr="00DE7C22" w:rsidRDefault="00356E40" w:rsidP="00356E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Протягом періоду вегетації опади розподілялися порівняно рівномірно. За вегетацію випало 548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мм опадів (154,3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% порівняно із с</w:t>
      </w:r>
      <w:r w:rsidR="00E20359" w:rsidRP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середньобагаторічними</w:t>
      </w:r>
      <w:proofErr w:type="spellEnd"/>
      <w:r w:rsidR="00E20359"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значеннями).</w:t>
      </w:r>
      <w:r w:rsidR="00947BD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Мінімальна кількість опадів – липень – 63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мм. Серпень характеризувався значною кількістю опадів, що випали – 128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мм або 191</w:t>
      </w:r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 у порівнянні з </w:t>
      </w:r>
      <w:proofErr w:type="spellStart"/>
      <w:r w:rsidR="00E203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середньобагаторічними</w:t>
      </w:r>
      <w:proofErr w:type="spellEnd"/>
      <w:r w:rsidRPr="00DE7C2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значеннями.</w:t>
      </w:r>
    </w:p>
    <w:p w:rsidR="00AB774C" w:rsidRPr="00AB774C" w:rsidRDefault="00AB774C" w:rsidP="00AB774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AB774C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Обліки поширення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бурої плямистості</w:t>
      </w:r>
      <w:r w:rsidRPr="00AB774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здійснювали користуючись загальноприйнятими методиками та шкалами</w:t>
      </w:r>
      <w:r w:rsidR="00E8445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(табл. 2.2)</w:t>
      </w:r>
      <w:r w:rsidRPr="00AB774C">
        <w:rPr>
          <w:rFonts w:ascii="Times New Roman" w:hAnsi="Times New Roman" w:cs="Times New Roman"/>
          <w:spacing w:val="-6"/>
          <w:sz w:val="28"/>
          <w:szCs w:val="28"/>
          <w:lang w:val="uk-UA"/>
        </w:rPr>
        <w:t>, здійснюючи систематичний моніторинг [40].</w:t>
      </w:r>
    </w:p>
    <w:p w:rsidR="0073676D" w:rsidRPr="0073676D" w:rsidRDefault="0073676D" w:rsidP="0073676D">
      <w:pPr>
        <w:widowControl w:val="0"/>
        <w:autoSpaceDE w:val="0"/>
        <w:autoSpaceDN w:val="0"/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  <w:r w:rsidRPr="0073676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Таблиця 2.2</w:t>
      </w:r>
    </w:p>
    <w:p w:rsidR="0073676D" w:rsidRPr="0073676D" w:rsidRDefault="0073676D" w:rsidP="007367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73676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Шкала обліку </w:t>
      </w:r>
      <w:r w:rsidR="00181E90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бурої плямистості</w:t>
      </w:r>
      <w:r w:rsidRPr="0073676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181E90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в період </w:t>
      </w:r>
      <w:r w:rsidRPr="0073676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від сходів</w:t>
      </w:r>
    </w:p>
    <w:p w:rsidR="0073676D" w:rsidRPr="0073676D" w:rsidRDefault="0073676D" w:rsidP="007367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73676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до молочно-воскової стиглості зерна</w:t>
      </w:r>
      <w:r w:rsidR="00181E90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сорго</w:t>
      </w:r>
    </w:p>
    <w:tbl>
      <w:tblPr>
        <w:tblStyle w:val="11"/>
        <w:tblW w:w="9571" w:type="dxa"/>
        <w:tblLook w:val="04A0" w:firstRow="1" w:lastRow="0" w:firstColumn="1" w:lastColumn="0" w:noHBand="0" w:noVBand="1"/>
      </w:tblPr>
      <w:tblGrid>
        <w:gridCol w:w="1384"/>
        <w:gridCol w:w="1730"/>
        <w:gridCol w:w="5074"/>
        <w:gridCol w:w="1383"/>
      </w:tblGrid>
      <w:tr w:rsidR="0073676D" w:rsidRPr="0073676D" w:rsidTr="00D81F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Бал ураження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Ступінь ураження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Ознаки ураження рослин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% ураження</w:t>
            </w:r>
          </w:p>
        </w:tc>
      </w:tr>
      <w:tr w:rsidR="0073676D" w:rsidRPr="0073676D" w:rsidTr="00D81F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 w:eastAsia="uk-UA" w:bidi="uk-UA"/>
              </w:rPr>
              <w:t>Ознак ураження немає</w:t>
            </w:r>
            <w:r w:rsidRPr="007367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Здорові рослини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1–5</w:t>
            </w:r>
          </w:p>
        </w:tc>
      </w:tr>
      <w:tr w:rsidR="0073676D" w:rsidRPr="0073676D" w:rsidTr="00D81F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Дуже слабке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D" w:rsidRPr="0073676D" w:rsidRDefault="007E7E1F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 xml:space="preserve">Окремі ділянки </w:t>
            </w:r>
            <w:r w:rsidR="0073676D"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листя білястого кольору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6</w:t>
            </w:r>
            <w:r w:rsidR="00750AD5"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–</w:t>
            </w: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10</w:t>
            </w:r>
          </w:p>
        </w:tc>
      </w:tr>
      <w:tr w:rsidR="0073676D" w:rsidRPr="0073676D" w:rsidTr="00D81F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Слабке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Окремі ділянки листків білясті або злегка бурі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11</w:t>
            </w:r>
            <w:r w:rsidR="00750AD5"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–</w:t>
            </w: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25</w:t>
            </w:r>
          </w:p>
        </w:tc>
      </w:tr>
      <w:tr w:rsidR="0073676D" w:rsidRPr="0073676D" w:rsidTr="00D81F0A">
        <w:trPr>
          <w:trHeight w:val="2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Середнє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Основа стебла та листя білясті або злегка бурі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25–50</w:t>
            </w:r>
          </w:p>
        </w:tc>
      </w:tr>
      <w:tr w:rsidR="0073676D" w:rsidRPr="0073676D" w:rsidTr="00D81F0A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Сильне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Основа стебла темна, як і листова поверхня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6D" w:rsidRPr="0073676D" w:rsidRDefault="0073676D" w:rsidP="007444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</w:pPr>
            <w:r w:rsidRPr="007367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 w:bidi="uk-UA"/>
              </w:rPr>
              <w:t>&gt;50</w:t>
            </w:r>
          </w:p>
        </w:tc>
      </w:tr>
    </w:tbl>
    <w:p w:rsidR="002C0FAE" w:rsidRDefault="002C0FAE" w:rsidP="002C0FAE">
      <w:pPr>
        <w:rPr>
          <w:lang w:val="uk-UA"/>
        </w:rPr>
      </w:pPr>
    </w:p>
    <w:p w:rsidR="007E7E1F" w:rsidRPr="002C0FAE" w:rsidRDefault="007E7E1F" w:rsidP="002C0F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FAE">
        <w:rPr>
          <w:rFonts w:ascii="Times New Roman" w:hAnsi="Times New Roman" w:cs="Times New Roman"/>
          <w:sz w:val="28"/>
          <w:szCs w:val="28"/>
          <w:lang w:val="uk-UA"/>
        </w:rPr>
        <w:t xml:space="preserve">В лабораторії кафедри здоров’я фітоценозів і </w:t>
      </w:r>
      <w:proofErr w:type="spellStart"/>
      <w:r w:rsidRPr="002C0FAE">
        <w:rPr>
          <w:rFonts w:ascii="Times New Roman" w:hAnsi="Times New Roman" w:cs="Times New Roman"/>
          <w:sz w:val="28"/>
          <w:szCs w:val="28"/>
          <w:lang w:val="uk-UA"/>
        </w:rPr>
        <w:t>трофології</w:t>
      </w:r>
      <w:proofErr w:type="spellEnd"/>
      <w:r w:rsidRPr="002C0FA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ідентифікацію збудника </w:t>
      </w:r>
      <w:proofErr w:type="spellStart"/>
      <w:r w:rsidR="002C0FAE" w:rsidRPr="002C0FAE">
        <w:rPr>
          <w:rFonts w:ascii="Times New Roman" w:hAnsi="Times New Roman" w:cs="Times New Roman"/>
          <w:i/>
          <w:sz w:val="28"/>
          <w:szCs w:val="28"/>
        </w:rPr>
        <w:t>Exserohilum</w:t>
      </w:r>
      <w:proofErr w:type="spellEnd"/>
      <w:r w:rsidR="002C0FA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C0FAE" w:rsidRPr="002C0FAE">
        <w:rPr>
          <w:rFonts w:ascii="Times New Roman" w:hAnsi="Times New Roman" w:cs="Times New Roman"/>
          <w:i/>
          <w:sz w:val="28"/>
          <w:szCs w:val="28"/>
        </w:rPr>
        <w:t>turcicum</w:t>
      </w:r>
      <w:proofErr w:type="spellEnd"/>
      <w:r w:rsidR="002C0FA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="002C0FAE" w:rsidRPr="002C0FAE">
        <w:rPr>
          <w:rFonts w:ascii="Times New Roman" w:hAnsi="Times New Roman" w:cs="Times New Roman"/>
          <w:i/>
          <w:sz w:val="28"/>
          <w:szCs w:val="28"/>
        </w:rPr>
        <w:t>Luttr</w:t>
      </w:r>
      <w:proofErr w:type="spellEnd"/>
      <w:r w:rsidR="002C0FA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.) К. </w:t>
      </w:r>
      <w:r w:rsidR="002C0FAE" w:rsidRPr="002C0FAE">
        <w:rPr>
          <w:rFonts w:ascii="Times New Roman" w:hAnsi="Times New Roman" w:cs="Times New Roman"/>
          <w:i/>
          <w:sz w:val="28"/>
          <w:szCs w:val="28"/>
        </w:rPr>
        <w:t>J</w:t>
      </w:r>
      <w:r w:rsidR="002C0FA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C0FAE" w:rsidRPr="002C0FAE">
        <w:rPr>
          <w:rFonts w:ascii="Times New Roman" w:hAnsi="Times New Roman" w:cs="Times New Roman"/>
          <w:i/>
          <w:sz w:val="28"/>
          <w:szCs w:val="28"/>
        </w:rPr>
        <w:t>Leonard</w:t>
      </w:r>
      <w:r w:rsidR="002C0FA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&amp; </w:t>
      </w:r>
      <w:r w:rsidR="002C0FAE" w:rsidRPr="002C0FAE">
        <w:rPr>
          <w:rFonts w:ascii="Times New Roman" w:hAnsi="Times New Roman" w:cs="Times New Roman"/>
          <w:i/>
          <w:sz w:val="28"/>
          <w:szCs w:val="28"/>
        </w:rPr>
        <w:t>Suggs</w:t>
      </w:r>
      <w:r w:rsidR="002C0FAE" w:rsidRPr="002C0FA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2C0FAE">
        <w:rPr>
          <w:rFonts w:ascii="Times New Roman" w:hAnsi="Times New Roman" w:cs="Times New Roman"/>
          <w:sz w:val="28"/>
          <w:szCs w:val="28"/>
          <w:lang w:val="uk-UA"/>
        </w:rPr>
        <w:t>, визначення схожості насіння, дослідження схожості.</w:t>
      </w:r>
    </w:p>
    <w:p w:rsidR="0073676D" w:rsidRPr="00D46BAF" w:rsidRDefault="0073676D" w:rsidP="00E120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</w:pPr>
      <w:r w:rsidRPr="007367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>Схема дослідження</w:t>
      </w:r>
    </w:p>
    <w:p w:rsidR="00E120AD" w:rsidRPr="00E120AD" w:rsidRDefault="00E120AD" w:rsidP="00E120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 xml:space="preserve">Ефективність протруйників насіння </w:t>
      </w:r>
      <w:r w:rsidRPr="007367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 xml:space="preserve">для захисту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>фітоценозів</w:t>
      </w:r>
      <w:r w:rsidRPr="007367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 xml:space="preserve"> сорго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>зернового сорту</w:t>
      </w:r>
      <w:r w:rsidR="00036A1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 xml:space="preserve"> </w:t>
      </w:r>
      <w:proofErr w:type="spellStart"/>
      <w:r w:rsidRPr="0073676D"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>Albus</w:t>
      </w:r>
      <w:proofErr w:type="spellEnd"/>
      <w:r w:rsidRPr="00E120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uk-UA"/>
        </w:rPr>
        <w:t>проти бурої плямистості:</w:t>
      </w:r>
    </w:p>
    <w:p w:rsidR="0073676D" w:rsidRPr="0073676D" w:rsidRDefault="0073676D" w:rsidP="000E29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73676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Контроль (обробка водою).</w:t>
      </w:r>
    </w:p>
    <w:p w:rsidR="00A63BB7" w:rsidRPr="0073676D" w:rsidRDefault="00A63BB7" w:rsidP="000E29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73676D"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t>Амістар</w:t>
      </w:r>
      <w:proofErr w:type="spellEnd"/>
      <w:r w:rsidRPr="0073676D"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t xml:space="preserve"> Екстра, ТН, 0,5</w:t>
      </w:r>
      <w:r w:rsidR="00750AD5" w:rsidRPr="0073676D">
        <w:rPr>
          <w:rFonts w:ascii="Times New Roman" w:eastAsia="Times New Roman" w:hAnsi="Times New Roman" w:cs="Times New Roman"/>
          <w:sz w:val="28"/>
          <w:szCs w:val="24"/>
          <w:lang w:val="uk-UA" w:eastAsia="uk-UA" w:bidi="uk-UA"/>
        </w:rPr>
        <w:t>–</w:t>
      </w:r>
      <w:r w:rsidRPr="0073676D"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t>0,75</w:t>
      </w:r>
      <w:r w:rsidR="00750AD5"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t> </w:t>
      </w:r>
      <w:r w:rsidRPr="0073676D"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t xml:space="preserve">л/т </w:t>
      </w:r>
      <w:r w:rsidRPr="0073676D">
        <w:rPr>
          <w:rFonts w:ascii="Times New Roman" w:eastAsia="SimSun" w:hAnsi="Times New Roman" w:cs="Times New Roman"/>
          <w:i/>
          <w:iCs/>
          <w:sz w:val="28"/>
          <w:szCs w:val="28"/>
          <w:lang w:val="uk-UA" w:eastAsia="uk-UA" w:bidi="uk-UA"/>
        </w:rPr>
        <w:t>(</w:t>
      </w:r>
      <w:proofErr w:type="spellStart"/>
      <w:r w:rsidRPr="0073676D">
        <w:rPr>
          <w:rFonts w:ascii="Times New Roman" w:eastAsia="Times New Roman" w:hAnsi="Times New Roman" w:cs="Times New Roman"/>
          <w:lang w:val="uk-UA" w:eastAsia="uk-UA" w:bidi="uk-UA"/>
        </w:rPr>
        <w:fldChar w:fldCharType="begin"/>
      </w:r>
      <w:r w:rsidRPr="0073676D">
        <w:rPr>
          <w:rFonts w:ascii="Times New Roman" w:eastAsia="Times New Roman" w:hAnsi="Times New Roman" w:cs="Times New Roman"/>
          <w:lang w:val="uk-UA" w:eastAsia="uk-UA" w:bidi="uk-UA"/>
        </w:rPr>
        <w:instrText xml:space="preserve"> HYPERLINK "https://lnzweb.com/fungicide?activeSubstances=czyprokonazol" </w:instrText>
      </w:r>
      <w:r w:rsidRPr="0073676D">
        <w:rPr>
          <w:rFonts w:ascii="Times New Roman" w:eastAsia="Times New Roman" w:hAnsi="Times New Roman" w:cs="Times New Roman"/>
          <w:lang w:val="uk-UA" w:eastAsia="uk-UA" w:bidi="uk-UA"/>
        </w:rPr>
        <w:fldChar w:fldCharType="separate"/>
      </w:r>
      <w:r w:rsidRPr="00736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>ципроконазол</w:t>
      </w:r>
      <w:proofErr w:type="spellEnd"/>
      <w:r w:rsidRPr="00736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>, 80 г/л</w:t>
      </w:r>
      <w:r w:rsidRPr="00736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fldChar w:fldCharType="end"/>
      </w:r>
      <w:r w:rsidRPr="0073676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hyperlink r:id="rId9" w:history="1">
        <w:proofErr w:type="spellStart"/>
        <w:r w:rsidRPr="0073676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азоксистробін</w:t>
        </w:r>
        <w:proofErr w:type="spellEnd"/>
        <w:r w:rsidRPr="0073676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uk-UA" w:bidi="uk-UA"/>
          </w:rPr>
          <w:t>, 200 г/л</w:t>
        </w:r>
      </w:hyperlink>
      <w:r w:rsidRPr="0073676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)</w:t>
      </w:r>
      <w:r w:rsidRPr="0073676D"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t>;</w:t>
      </w:r>
    </w:p>
    <w:p w:rsidR="00A63BB7" w:rsidRDefault="009628E0" w:rsidP="000E29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Гаучо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Плюс 466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FS</w:t>
      </w:r>
      <w:r w:rsidRPr="009628E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TH</w:t>
      </w:r>
      <w:r w:rsid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5,0 л/т</w:t>
      </w:r>
      <w:r w:rsidRPr="009628E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клотіанідин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233 г/л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імідаклоприд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233 г/л)</w:t>
      </w:r>
      <w:r w:rsid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;</w:t>
      </w:r>
    </w:p>
    <w:p w:rsidR="00750AD5" w:rsidRDefault="0073676D" w:rsidP="000E29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Конце</w:t>
      </w:r>
      <w:proofErr w:type="spellEnd"/>
      <w:r w:rsid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 ІІІ 960 ЕС, к. е., 0,3 л/т (</w:t>
      </w:r>
      <w:proofErr w:type="spellStart"/>
      <w:r w:rsid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флуксофенін</w:t>
      </w:r>
      <w:proofErr w:type="spellEnd"/>
      <w:r w:rsid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960 г/л);</w:t>
      </w:r>
    </w:p>
    <w:p w:rsidR="00750AD5" w:rsidRPr="00750AD5" w:rsidRDefault="00750AD5" w:rsidP="000E29D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</w:t>
      </w:r>
      <w:r w:rsidRPr="00750A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FS</w:t>
      </w:r>
      <w:r w:rsidRP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т. к. с., 2,5 л/га (</w:t>
      </w:r>
      <w:proofErr w:type="spellStart"/>
      <w:r w:rsidRP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тіаметоксам</w:t>
      </w:r>
      <w:proofErr w:type="spellEnd"/>
      <w:r w:rsidRP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600 г/л)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87592F" w:rsidRDefault="0087592F" w:rsidP="00750AD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lastRenderedPageBreak/>
        <w:t>За два дні до висіву насіння сорго проводили п</w:t>
      </w:r>
      <w:r w:rsidRPr="00750AD5"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t>ротруювання насіння</w:t>
      </w:r>
      <w:r>
        <w:rPr>
          <w:rFonts w:ascii="Times New Roman" w:eastAsia="SimSun" w:hAnsi="Times New Roman" w:cs="Times New Roman"/>
          <w:sz w:val="28"/>
          <w:szCs w:val="28"/>
          <w:lang w:val="uk-UA" w:eastAsia="uk-UA" w:bidi="uk-UA"/>
        </w:rPr>
        <w:t xml:space="preserve"> використовуючи метод </w:t>
      </w:r>
      <w:r w:rsidRP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зволоження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(робоча рідина з розрахунку 10 л/т)</w:t>
      </w:r>
      <w:r w:rsidRPr="00750AD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4F1B88" w:rsidRPr="004F1B88" w:rsidRDefault="004F1B88" w:rsidP="004F1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B88">
        <w:rPr>
          <w:rFonts w:ascii="Times New Roman" w:hAnsi="Times New Roman" w:cs="Times New Roman"/>
          <w:sz w:val="28"/>
          <w:szCs w:val="28"/>
          <w:lang w:val="uk-UA"/>
        </w:rPr>
        <w:t>Площа облікової ділянки – 10</w:t>
      </w:r>
      <w:r w:rsidRPr="005B6FCC">
        <w:rPr>
          <w:rFonts w:ascii="Times New Roman" w:hAnsi="Times New Roman" w:cs="Times New Roman"/>
          <w:sz w:val="28"/>
          <w:szCs w:val="28"/>
        </w:rPr>
        <w:t> </w:t>
      </w:r>
      <w:r w:rsidRPr="004F1B8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E29D8">
        <w:rPr>
          <w:rFonts w:ascii="Times New Roman" w:hAnsi="Times New Roman" w:cs="Times New Roman"/>
          <w:position w:val="6"/>
          <w:sz w:val="28"/>
          <w:szCs w:val="28"/>
          <w:vertAlign w:val="superscript"/>
          <w:lang w:val="uk-UA"/>
        </w:rPr>
        <w:t>2</w:t>
      </w:r>
      <w:r w:rsidRPr="004F1B88">
        <w:rPr>
          <w:rFonts w:ascii="Times New Roman" w:hAnsi="Times New Roman" w:cs="Times New Roman"/>
          <w:sz w:val="28"/>
          <w:szCs w:val="28"/>
          <w:lang w:val="uk-UA"/>
        </w:rPr>
        <w:t xml:space="preserve">, повторність – чотирикратна, варіанти розміщені </w:t>
      </w:r>
      <w:proofErr w:type="spellStart"/>
      <w:r w:rsidRPr="004F1B88">
        <w:rPr>
          <w:rFonts w:ascii="Times New Roman" w:hAnsi="Times New Roman" w:cs="Times New Roman"/>
          <w:sz w:val="28"/>
          <w:szCs w:val="28"/>
          <w:lang w:val="uk-UA"/>
        </w:rPr>
        <w:t>рендомізовано</w:t>
      </w:r>
      <w:proofErr w:type="spellEnd"/>
      <w:r w:rsidRPr="004F1B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B88" w:rsidRPr="00853803" w:rsidRDefault="004F1B88" w:rsidP="004F1B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803">
        <w:rPr>
          <w:rFonts w:ascii="Times New Roman" w:hAnsi="Times New Roman" w:cs="Times New Roman"/>
          <w:sz w:val="28"/>
          <w:szCs w:val="28"/>
          <w:lang w:val="uk-UA"/>
        </w:rPr>
        <w:t xml:space="preserve">Технічну ефективність застосування </w:t>
      </w:r>
      <w:r w:rsidR="00853803" w:rsidRPr="00853803">
        <w:rPr>
          <w:rFonts w:ascii="Times New Roman" w:hAnsi="Times New Roman" w:cs="Times New Roman"/>
          <w:sz w:val="28"/>
          <w:szCs w:val="28"/>
          <w:lang w:val="uk-UA"/>
        </w:rPr>
        <w:t>протруйників насіння</w:t>
      </w:r>
      <w:r w:rsidRPr="00853803">
        <w:rPr>
          <w:rFonts w:ascii="Times New Roman" w:hAnsi="Times New Roman" w:cs="Times New Roman"/>
          <w:sz w:val="28"/>
          <w:szCs w:val="28"/>
          <w:lang w:val="uk-UA"/>
        </w:rPr>
        <w:t xml:space="preserve"> визначали користуючись</w:t>
      </w:r>
      <w:r w:rsidR="00853803" w:rsidRPr="00853803">
        <w:rPr>
          <w:rFonts w:ascii="Times New Roman" w:hAnsi="Times New Roman" w:cs="Times New Roman"/>
          <w:sz w:val="28"/>
          <w:szCs w:val="28"/>
          <w:lang w:val="uk-UA"/>
        </w:rPr>
        <w:t xml:space="preserve"> формулою 1</w:t>
      </w:r>
      <w:r w:rsidRPr="008538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1B88" w:rsidRPr="00853803" w:rsidRDefault="004F1B88" w:rsidP="004F1B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803">
        <w:rPr>
          <w:rFonts w:ascii="Times New Roman" w:hAnsi="Times New Roman" w:cs="Times New Roman"/>
          <w:b/>
          <w:sz w:val="28"/>
          <w:szCs w:val="28"/>
          <w:lang w:val="uk-UA"/>
        </w:rPr>
        <w:t>Ед=</w:t>
      </w:r>
      <w:proofErr w:type="spellEnd"/>
      <w:r w:rsidRPr="00853803">
        <w:rPr>
          <w:rFonts w:ascii="Times New Roman" w:hAnsi="Times New Roman" w:cs="Times New Roman"/>
          <w:b/>
          <w:sz w:val="28"/>
          <w:szCs w:val="28"/>
          <w:lang w:val="uk-UA"/>
        </w:rPr>
        <w:t>(100(</w:t>
      </w:r>
      <w:proofErr w:type="spellStart"/>
      <w:r w:rsidRPr="00853803">
        <w:rPr>
          <w:rFonts w:ascii="Times New Roman" w:hAnsi="Times New Roman" w:cs="Times New Roman"/>
          <w:b/>
          <w:sz w:val="28"/>
          <w:szCs w:val="28"/>
          <w:lang w:val="uk-UA"/>
        </w:rPr>
        <w:t>Рк-Рд</w:t>
      </w:r>
      <w:proofErr w:type="spellEnd"/>
      <w:r w:rsidRPr="00853803">
        <w:rPr>
          <w:rFonts w:ascii="Times New Roman" w:hAnsi="Times New Roman" w:cs="Times New Roman"/>
          <w:b/>
          <w:sz w:val="28"/>
          <w:szCs w:val="28"/>
          <w:lang w:val="uk-UA"/>
        </w:rPr>
        <w:t>))/</w:t>
      </w:r>
      <w:proofErr w:type="spellStart"/>
      <w:r w:rsidRPr="00853803">
        <w:rPr>
          <w:rFonts w:ascii="Times New Roman" w:hAnsi="Times New Roman" w:cs="Times New Roman"/>
          <w:b/>
          <w:sz w:val="28"/>
          <w:szCs w:val="28"/>
          <w:lang w:val="uk-UA"/>
        </w:rPr>
        <w:t>Рк</w:t>
      </w:r>
      <w:proofErr w:type="spellEnd"/>
      <w:r w:rsidRPr="008538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853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853803" w:rsidRPr="00853803">
        <w:rPr>
          <w:rFonts w:ascii="Times New Roman" w:hAnsi="Times New Roman" w:cs="Times New Roman"/>
          <w:sz w:val="28"/>
          <w:szCs w:val="28"/>
          <w:lang w:val="uk-UA"/>
        </w:rPr>
        <w:t>(1</w:t>
      </w:r>
      <w:r w:rsidRPr="0085380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F1B88" w:rsidRPr="00853803" w:rsidRDefault="004F1B88" w:rsidP="004F1B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803">
        <w:rPr>
          <w:rFonts w:ascii="Times New Roman" w:hAnsi="Times New Roman" w:cs="Times New Roman"/>
          <w:sz w:val="28"/>
          <w:szCs w:val="28"/>
          <w:lang w:val="uk-UA"/>
        </w:rPr>
        <w:t xml:space="preserve">де, </w:t>
      </w:r>
      <w:proofErr w:type="spellStart"/>
      <w:r w:rsidRPr="00853803">
        <w:rPr>
          <w:rFonts w:ascii="Times New Roman" w:hAnsi="Times New Roman" w:cs="Times New Roman"/>
          <w:sz w:val="28"/>
          <w:szCs w:val="28"/>
          <w:lang w:val="uk-UA"/>
        </w:rPr>
        <w:t>Рк</w:t>
      </w:r>
      <w:proofErr w:type="spellEnd"/>
      <w:r w:rsidRPr="00853803">
        <w:rPr>
          <w:rFonts w:ascii="Times New Roman" w:hAnsi="Times New Roman" w:cs="Times New Roman"/>
          <w:sz w:val="28"/>
          <w:szCs w:val="28"/>
          <w:lang w:val="uk-UA"/>
        </w:rPr>
        <w:t xml:space="preserve"> – показник розвитку </w:t>
      </w:r>
      <w:r w:rsidR="00853803" w:rsidRPr="00853803">
        <w:rPr>
          <w:rFonts w:ascii="Times New Roman" w:hAnsi="Times New Roman" w:cs="Times New Roman"/>
          <w:sz w:val="28"/>
          <w:szCs w:val="28"/>
          <w:lang w:val="uk-UA"/>
        </w:rPr>
        <w:t>бурої плямистості</w:t>
      </w:r>
      <w:r w:rsidRPr="00853803">
        <w:rPr>
          <w:rFonts w:ascii="Times New Roman" w:hAnsi="Times New Roman" w:cs="Times New Roman"/>
          <w:sz w:val="28"/>
          <w:szCs w:val="28"/>
          <w:lang w:val="uk-UA"/>
        </w:rPr>
        <w:t xml:space="preserve"> на контролі;</w:t>
      </w:r>
    </w:p>
    <w:p w:rsidR="004F1B88" w:rsidRPr="00853803" w:rsidRDefault="004F1B88" w:rsidP="004F1B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803">
        <w:rPr>
          <w:rFonts w:ascii="Times New Roman" w:hAnsi="Times New Roman" w:cs="Times New Roman"/>
          <w:sz w:val="28"/>
          <w:szCs w:val="28"/>
          <w:lang w:val="uk-UA"/>
        </w:rPr>
        <w:t>Рд</w:t>
      </w:r>
      <w:proofErr w:type="spellEnd"/>
      <w:r w:rsidRPr="00853803">
        <w:rPr>
          <w:rFonts w:ascii="Times New Roman" w:hAnsi="Times New Roman" w:cs="Times New Roman"/>
          <w:sz w:val="28"/>
          <w:szCs w:val="28"/>
          <w:lang w:val="uk-UA"/>
        </w:rPr>
        <w:t xml:space="preserve"> – показник розвитку хвороби в дослідному варіанті.</w:t>
      </w:r>
    </w:p>
    <w:p w:rsidR="004F1B88" w:rsidRPr="000951A6" w:rsidRDefault="004F1B88" w:rsidP="004F1B8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Економічна ефективність застосування протруйників насіння показує </w:t>
      </w:r>
      <w:r>
        <w:rPr>
          <w:sz w:val="28"/>
          <w:szCs w:val="28"/>
          <w:lang w:val="uk-UA"/>
        </w:rPr>
        <w:t>співвідношення витрат до рівня отриманого врожаю</w:t>
      </w:r>
      <w:r w:rsidRPr="00017A86">
        <w:rPr>
          <w:sz w:val="28"/>
          <w:szCs w:val="28"/>
          <w:lang w:val="uk-UA"/>
        </w:rPr>
        <w:t xml:space="preserve"> </w:t>
      </w:r>
      <w:r w:rsidRPr="006F3268">
        <w:rPr>
          <w:sz w:val="28"/>
          <w:szCs w:val="28"/>
          <w:lang w:val="uk-UA"/>
        </w:rPr>
        <w:t>[41]</w:t>
      </w:r>
      <w:r>
        <w:rPr>
          <w:sz w:val="28"/>
          <w:szCs w:val="28"/>
          <w:lang w:val="uk-UA"/>
        </w:rPr>
        <w:t>.</w:t>
      </w:r>
    </w:p>
    <w:p w:rsidR="00092960" w:rsidRDefault="00092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BF1533" w:rsidRDefault="00092960" w:rsidP="000929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 3</w:t>
      </w:r>
    </w:p>
    <w:p w:rsidR="00092960" w:rsidRDefault="00092960" w:rsidP="000929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ЕКСПЕРИМЕНТАЛЬНА ЧАСТИНА</w:t>
      </w:r>
    </w:p>
    <w:p w:rsidR="00036A15" w:rsidRDefault="00036A15" w:rsidP="00036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 Моніторинг поширення і розвитку бурої плямистості у фітоценозах сорго зернового </w:t>
      </w:r>
    </w:p>
    <w:p w:rsidR="00D46BAF" w:rsidRDefault="00D46BAF" w:rsidP="007848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Хвороба поширена у </w:t>
      </w:r>
      <w:r w:rsidR="00784808">
        <w:rPr>
          <w:rFonts w:ascii="Times New Roman" w:hAnsi="Times New Roman" w:cs="Times New Roman"/>
          <w:sz w:val="28"/>
          <w:szCs w:val="28"/>
          <w:lang w:val="uk-UA"/>
        </w:rPr>
        <w:t>районах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де вирощується </w:t>
      </w:r>
      <w:r w:rsidR="00784808">
        <w:rPr>
          <w:rFonts w:ascii="Times New Roman" w:hAnsi="Times New Roman" w:cs="Times New Roman"/>
          <w:sz w:val="28"/>
          <w:szCs w:val="28"/>
          <w:lang w:val="uk-UA"/>
        </w:rPr>
        <w:t>сорго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. За останні п'ять років відзначено динаміку розвитку хвороби. </w:t>
      </w:r>
      <w:r w:rsidR="00C8006C">
        <w:rPr>
          <w:rFonts w:ascii="Times New Roman" w:hAnsi="Times New Roman" w:cs="Times New Roman"/>
          <w:sz w:val="28"/>
          <w:szCs w:val="28"/>
          <w:lang w:val="uk-UA"/>
        </w:rPr>
        <w:t>Бура плямисті</w:t>
      </w:r>
      <w:r w:rsidR="00784808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розвивається за умов достатньої або підвищеної зволоженості ґрунту та підвищеної температури п</w:t>
      </w:r>
      <w:r w:rsidR="00784808">
        <w:rPr>
          <w:rFonts w:ascii="Times New Roman" w:hAnsi="Times New Roman" w:cs="Times New Roman"/>
          <w:sz w:val="28"/>
          <w:szCs w:val="28"/>
          <w:lang w:val="uk-UA"/>
        </w:rPr>
        <w:t>овітря.</w:t>
      </w:r>
    </w:p>
    <w:p w:rsidR="001241E3" w:rsidRDefault="001241E3" w:rsidP="007848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1E3">
        <w:rPr>
          <w:rFonts w:ascii="Times New Roman" w:hAnsi="Times New Roman" w:cs="Times New Roman"/>
          <w:sz w:val="28"/>
          <w:szCs w:val="28"/>
          <w:lang w:val="uk-UA"/>
        </w:rPr>
        <w:t xml:space="preserve">При зараженні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бурою плямистістю </w:t>
      </w:r>
      <w:r w:rsidRPr="001241E3">
        <w:rPr>
          <w:rFonts w:ascii="Times New Roman" w:hAnsi="Times New Roman" w:cs="Times New Roman"/>
          <w:sz w:val="28"/>
          <w:szCs w:val="28"/>
          <w:lang w:val="uk-UA"/>
        </w:rPr>
        <w:t>на нижньому листі формуються невеликі світло-сірі плями. Поступово захворювання проявляється на верхньому листі, при цьому плями стають витягнутими, коричневими зі світлим центром і темнішими краями. Плями можуть зливатися, уражене листя засихає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 3.1)</w:t>
      </w:r>
      <w:r w:rsidRPr="001241E3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41E3">
        <w:rPr>
          <w:rFonts w:ascii="Times New Roman" w:hAnsi="Times New Roman" w:cs="Times New Roman"/>
          <w:sz w:val="28"/>
          <w:szCs w:val="28"/>
          <w:lang w:val="uk-UA"/>
        </w:rPr>
        <w:t>раженій тканині у вологу погоду з нижнього боку листа з'являється темно-оливковий наліт. Зниження врожаю від захворювання сягає 40</w:t>
      </w:r>
      <w:r w:rsidRPr="00226EC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241E3">
        <w:rPr>
          <w:rFonts w:ascii="Times New Roman" w:hAnsi="Times New Roman" w:cs="Times New Roman"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241E3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1241E3" w:rsidRDefault="00A567EA" w:rsidP="00F5079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2895600" cy="1797685"/>
            <wp:effectExtent l="133350" t="76200" r="76200" b="126365"/>
            <wp:docPr id="2" name="Рисунок 2" descr="northern corn leaf blight Exserohilum turcicum (Pass.) K.J. Leonard &amp; Su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ern corn leaf blight Exserohilum turcicum (Pass.) K.J. Leonard &amp; Sugg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5"/>
                    <a:stretch/>
                  </pic:blipFill>
                  <pic:spPr bwMode="auto">
                    <a:xfrm>
                      <a:off x="0" y="0"/>
                      <a:ext cx="2907575" cy="18051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1E3" w:rsidRPr="001241E3" w:rsidRDefault="001241E3" w:rsidP="00F5079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1E3">
        <w:rPr>
          <w:rFonts w:ascii="Times New Roman" w:hAnsi="Times New Roman" w:cs="Times New Roman"/>
          <w:b/>
          <w:sz w:val="28"/>
          <w:szCs w:val="28"/>
          <w:lang w:val="uk-UA"/>
        </w:rPr>
        <w:t>Рис. 3.1. Листя сорго зернового уражене бурою плямистістю</w:t>
      </w:r>
    </w:p>
    <w:p w:rsidR="001241E3" w:rsidRPr="001241E3" w:rsidRDefault="001241E3" w:rsidP="001241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41E3">
        <w:rPr>
          <w:rFonts w:ascii="Times New Roman" w:hAnsi="Times New Roman" w:cs="Times New Roman"/>
          <w:b/>
          <w:sz w:val="28"/>
          <w:szCs w:val="28"/>
          <w:lang w:val="ru-RU"/>
        </w:rPr>
        <w:t>(ПП</w:t>
      </w:r>
      <w:r w:rsidRPr="00C366AD">
        <w:rPr>
          <w:rFonts w:ascii="Times New Roman" w:hAnsi="Times New Roman" w:cs="Times New Roman"/>
          <w:b/>
          <w:sz w:val="28"/>
          <w:szCs w:val="28"/>
        </w:rPr>
        <w:t> </w:t>
      </w:r>
      <w:r w:rsidRPr="001241E3">
        <w:rPr>
          <w:rFonts w:ascii="Times New Roman" w:hAnsi="Times New Roman" w:cs="Times New Roman"/>
          <w:b/>
          <w:sz w:val="28"/>
          <w:szCs w:val="28"/>
          <w:lang w:val="ru-RU"/>
        </w:rPr>
        <w:t>«Чайківка», сорт</w:t>
      </w:r>
      <w:r w:rsidRPr="00C366AD">
        <w:rPr>
          <w:rFonts w:ascii="Times New Roman" w:hAnsi="Times New Roman" w:cs="Times New Roman"/>
          <w:b/>
          <w:sz w:val="28"/>
          <w:szCs w:val="28"/>
        </w:rPr>
        <w:t> </w:t>
      </w:r>
      <w:r w:rsidRPr="001241E3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Albus</w:t>
      </w:r>
      <w:r w:rsidRPr="001241E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41E3">
        <w:rPr>
          <w:rFonts w:ascii="Times New Roman" w:hAnsi="Times New Roman" w:cs="Times New Roman"/>
          <w:b/>
          <w:sz w:val="28"/>
          <w:szCs w:val="28"/>
          <w:lang w:val="ru-RU"/>
        </w:rPr>
        <w:t>2022)</w:t>
      </w:r>
    </w:p>
    <w:p w:rsidR="001241E3" w:rsidRPr="001241E3" w:rsidRDefault="001241E3" w:rsidP="001241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41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(фото </w:t>
      </w:r>
      <w:proofErr w:type="spellStart"/>
      <w:r w:rsidRPr="001241E3">
        <w:rPr>
          <w:rFonts w:ascii="Times New Roman" w:hAnsi="Times New Roman" w:cs="Times New Roman"/>
          <w:i/>
          <w:sz w:val="28"/>
          <w:szCs w:val="28"/>
          <w:lang w:val="ru-RU"/>
        </w:rPr>
        <w:t>оригінальне</w:t>
      </w:r>
      <w:proofErr w:type="spellEnd"/>
      <w:r w:rsidRPr="001241E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46BAF" w:rsidRPr="00D46BAF" w:rsidRDefault="00D46BAF" w:rsidP="00D46B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Збудник хвороби – сумчастий гриб. </w:t>
      </w:r>
      <w:proofErr w:type="spellStart"/>
      <w:r w:rsidRPr="00D46BAF">
        <w:rPr>
          <w:rFonts w:ascii="Times New Roman" w:hAnsi="Times New Roman" w:cs="Times New Roman"/>
          <w:sz w:val="28"/>
          <w:szCs w:val="28"/>
          <w:lang w:val="uk-UA"/>
        </w:rPr>
        <w:t>Конд</w:t>
      </w:r>
      <w:r w:rsidR="00C800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C8006C">
        <w:rPr>
          <w:rFonts w:ascii="Times New Roman" w:hAnsi="Times New Roman" w:cs="Times New Roman"/>
          <w:sz w:val="28"/>
          <w:szCs w:val="28"/>
          <w:lang w:val="uk-UA"/>
        </w:rPr>
        <w:t xml:space="preserve"> гриба прямі чи трохи зігнуті, б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>уро-зеленого кольору. Довжина їхня 150</w:t>
      </w:r>
      <w:r w:rsidR="00C8006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мк, </w:t>
      </w:r>
      <w:proofErr w:type="spellStart"/>
      <w:r w:rsidR="00CB78C8">
        <w:rPr>
          <w:rFonts w:ascii="Times New Roman" w:hAnsi="Times New Roman" w:cs="Times New Roman"/>
          <w:sz w:val="28"/>
          <w:szCs w:val="28"/>
          <w:lang w:val="uk-UA"/>
        </w:rPr>
        <w:t>таді</w:t>
      </w:r>
      <w:proofErr w:type="spellEnd"/>
      <w:r w:rsidR="00CB78C8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ширина </w:t>
      </w:r>
      <w:r w:rsidR="00CB78C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8006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мкм. </w:t>
      </w:r>
      <w:r w:rsidR="00CB78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78C8" w:rsidRPr="00D46BAF">
        <w:rPr>
          <w:rFonts w:ascii="Times New Roman" w:hAnsi="Times New Roman" w:cs="Times New Roman"/>
          <w:sz w:val="28"/>
          <w:szCs w:val="28"/>
          <w:lang w:val="uk-UA"/>
        </w:rPr>
        <w:t>еретеноподібні</w:t>
      </w:r>
      <w:r w:rsidR="00CB78C8"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8C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онідії, </w:t>
      </w:r>
      <w:r w:rsidR="00CB78C8">
        <w:rPr>
          <w:rFonts w:ascii="Times New Roman" w:hAnsi="Times New Roman" w:cs="Times New Roman"/>
          <w:sz w:val="28"/>
          <w:szCs w:val="28"/>
          <w:lang w:val="uk-UA"/>
        </w:rPr>
        <w:t xml:space="preserve">які мають відтінок зеленого кольору та до 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8 перегородок. </w:t>
      </w:r>
      <w:r w:rsidR="00CB78C8">
        <w:rPr>
          <w:rFonts w:ascii="Times New Roman" w:hAnsi="Times New Roman" w:cs="Times New Roman"/>
          <w:sz w:val="28"/>
          <w:szCs w:val="28"/>
          <w:lang w:val="uk-UA"/>
        </w:rPr>
        <w:t>За вегетацію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8C8">
        <w:rPr>
          <w:rFonts w:ascii="Times New Roman" w:hAnsi="Times New Roman" w:cs="Times New Roman"/>
          <w:sz w:val="28"/>
          <w:szCs w:val="28"/>
          <w:lang w:val="uk-UA"/>
        </w:rPr>
        <w:t>збудник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8C8">
        <w:rPr>
          <w:rFonts w:ascii="Times New Roman" w:hAnsi="Times New Roman" w:cs="Times New Roman"/>
          <w:sz w:val="28"/>
          <w:szCs w:val="28"/>
          <w:lang w:val="uk-UA"/>
        </w:rPr>
        <w:t>розповсюджується конідіями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. Інтенсивне 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утворення </w:t>
      </w:r>
      <w:proofErr w:type="spellStart"/>
      <w:r w:rsidRPr="00D46BAF">
        <w:rPr>
          <w:rFonts w:ascii="Times New Roman" w:hAnsi="Times New Roman" w:cs="Times New Roman"/>
          <w:sz w:val="28"/>
          <w:szCs w:val="28"/>
          <w:lang w:val="uk-UA"/>
        </w:rPr>
        <w:t>кондіального</w:t>
      </w:r>
      <w:proofErr w:type="spellEnd"/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зрошення </w:t>
      </w:r>
      <w:proofErr w:type="spellStart"/>
      <w:r w:rsidRPr="00D46BAF">
        <w:rPr>
          <w:rFonts w:ascii="Times New Roman" w:hAnsi="Times New Roman" w:cs="Times New Roman"/>
          <w:sz w:val="28"/>
          <w:szCs w:val="28"/>
          <w:lang w:val="uk-UA"/>
        </w:rPr>
        <w:t>патогену</w:t>
      </w:r>
      <w:proofErr w:type="spellEnd"/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відзначається при температурному показнику від +20 до +30 градусів та 100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>% вологості.</w:t>
      </w:r>
    </w:p>
    <w:p w:rsidR="00A567EA" w:rsidRDefault="00BD6ED0" w:rsidP="00A567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2586741" cy="1859280"/>
            <wp:effectExtent l="133350" t="76200" r="80645" b="140970"/>
            <wp:docPr id="1" name="Рисунок 1" descr="Setosphaeria turcic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osphaeria turcica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5" b="6689"/>
                    <a:stretch/>
                  </pic:blipFill>
                  <pic:spPr bwMode="auto">
                    <a:xfrm>
                      <a:off x="0" y="0"/>
                      <a:ext cx="2601657" cy="18700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ED0" w:rsidRDefault="002C0FAE" w:rsidP="00A567E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67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Рис. 3.2. Конідії збудника </w:t>
      </w:r>
      <w:proofErr w:type="spellStart"/>
      <w:r w:rsidR="00A567EA" w:rsidRPr="00A567E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Exserohilum</w:t>
      </w:r>
      <w:proofErr w:type="spellEnd"/>
      <w:r w:rsidR="00A567EA" w:rsidRPr="00A567E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567EA" w:rsidRPr="00A567E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turcicum</w:t>
      </w:r>
      <w:proofErr w:type="spellEnd"/>
      <w:r w:rsidR="00A567EA" w:rsidRPr="00A567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46BAF" w:rsidRPr="00D46BAF" w:rsidRDefault="00D46BAF" w:rsidP="00A567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Конідії гриба починають проростати при температурах +7 </w:t>
      </w:r>
      <w:r w:rsidR="00226ECB" w:rsidRPr="00D46BA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+39 градусів та вологості вище 90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%. Конідії мають стійкість до дій </w:t>
      </w:r>
      <w:r w:rsidR="005C3C03">
        <w:rPr>
          <w:rFonts w:ascii="Times New Roman" w:hAnsi="Times New Roman" w:cs="Times New Roman"/>
          <w:sz w:val="28"/>
          <w:szCs w:val="28"/>
          <w:lang w:val="uk-UA"/>
        </w:rPr>
        <w:t>підвищених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C3C03">
        <w:rPr>
          <w:rFonts w:ascii="Times New Roman" w:hAnsi="Times New Roman" w:cs="Times New Roman"/>
          <w:sz w:val="28"/>
          <w:szCs w:val="28"/>
          <w:lang w:val="uk-UA"/>
        </w:rPr>
        <w:t>занижених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температур. </w:t>
      </w:r>
      <w:r w:rsidR="005C3C0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C03">
        <w:rPr>
          <w:rFonts w:ascii="Times New Roman" w:hAnsi="Times New Roman" w:cs="Times New Roman"/>
          <w:sz w:val="28"/>
          <w:szCs w:val="28"/>
          <w:lang w:val="uk-UA"/>
        </w:rPr>
        <w:t>зростання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з клітини конідії </w:t>
      </w:r>
      <w:r w:rsidR="005C3C03">
        <w:rPr>
          <w:rFonts w:ascii="Times New Roman" w:hAnsi="Times New Roman" w:cs="Times New Roman"/>
          <w:sz w:val="28"/>
          <w:szCs w:val="28"/>
          <w:lang w:val="uk-UA"/>
        </w:rPr>
        <w:t xml:space="preserve">утворюється </w:t>
      </w:r>
      <w:r w:rsidR="00A53CEA">
        <w:rPr>
          <w:rFonts w:ascii="Times New Roman" w:hAnsi="Times New Roman" w:cs="Times New Roman"/>
          <w:sz w:val="28"/>
          <w:szCs w:val="28"/>
          <w:lang w:val="uk-UA"/>
        </w:rPr>
        <w:t>росткова інфекційна гіфа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>, що проникає в організм рослини через продихи або епідерміс.</w:t>
      </w:r>
    </w:p>
    <w:p w:rsidR="00D46BAF" w:rsidRPr="00D46BAF" w:rsidRDefault="00D46BAF" w:rsidP="00226E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інфекційного періоду зараження безпосередньо залежить від віку та стану поверхні листкової </w:t>
      </w:r>
      <w:r w:rsidR="007D0E04">
        <w:rPr>
          <w:rFonts w:ascii="Times New Roman" w:hAnsi="Times New Roman" w:cs="Times New Roman"/>
          <w:sz w:val="28"/>
          <w:szCs w:val="28"/>
          <w:lang w:val="uk-UA"/>
        </w:rPr>
        <w:t>поверхні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0E04">
        <w:rPr>
          <w:rFonts w:ascii="Times New Roman" w:hAnsi="Times New Roman" w:cs="Times New Roman"/>
          <w:sz w:val="28"/>
          <w:szCs w:val="28"/>
          <w:lang w:val="uk-UA"/>
        </w:rPr>
        <w:t>Молоді рослини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226ECB" w:rsidRPr="00D46BA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7 днів, </w:t>
      </w:r>
      <w:r w:rsidR="007D0E04">
        <w:rPr>
          <w:rFonts w:ascii="Times New Roman" w:hAnsi="Times New Roman" w:cs="Times New Roman"/>
          <w:sz w:val="28"/>
          <w:szCs w:val="28"/>
          <w:lang w:val="uk-UA"/>
        </w:rPr>
        <w:t>дорослі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226ECB" w:rsidRPr="00D46BA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11 днів. За період вегетації </w:t>
      </w:r>
      <w:proofErr w:type="spellStart"/>
      <w:r w:rsidRPr="00D46BAF">
        <w:rPr>
          <w:rFonts w:ascii="Times New Roman" w:hAnsi="Times New Roman" w:cs="Times New Roman"/>
          <w:sz w:val="28"/>
          <w:szCs w:val="28"/>
          <w:lang w:val="uk-UA"/>
        </w:rPr>
        <w:t>патоген</w:t>
      </w:r>
      <w:proofErr w:type="spellEnd"/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дає 2</w:t>
      </w:r>
      <w:r w:rsidR="00226ECB" w:rsidRPr="00D46BA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3 покоління. Розвиток бурої плямистості починається на нижньому листі </w:t>
      </w:r>
      <w:r w:rsidR="00A53CEA">
        <w:rPr>
          <w:rFonts w:ascii="Times New Roman" w:hAnsi="Times New Roman" w:cs="Times New Roman"/>
          <w:sz w:val="28"/>
          <w:szCs w:val="28"/>
          <w:lang w:val="uk-UA"/>
        </w:rPr>
        <w:t>сорго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білувато-сірих або 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>світло-сірих довгих плям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. При підвищеній вологості зараженої тканини на плямі на звороті утворюється сірувато-оливковий колір нальоту, який є </w:t>
      </w:r>
      <w:proofErr w:type="spellStart"/>
      <w:r w:rsidRPr="00D46BAF">
        <w:rPr>
          <w:rFonts w:ascii="Times New Roman" w:hAnsi="Times New Roman" w:cs="Times New Roman"/>
          <w:sz w:val="28"/>
          <w:szCs w:val="28"/>
          <w:lang w:val="uk-UA"/>
        </w:rPr>
        <w:t>конідіальним</w:t>
      </w:r>
      <w:proofErr w:type="spellEnd"/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6BAF">
        <w:rPr>
          <w:rFonts w:ascii="Times New Roman" w:hAnsi="Times New Roman" w:cs="Times New Roman"/>
          <w:sz w:val="28"/>
          <w:szCs w:val="28"/>
          <w:lang w:val="uk-UA"/>
        </w:rPr>
        <w:t>спорошенням</w:t>
      </w:r>
      <w:proofErr w:type="spellEnd"/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гриба. 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>Тоді з часом п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лями збільшуються 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 xml:space="preserve">досягаючи 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см 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>см завширшки. Інколи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>можу укриватися вся поверхня, яка згодом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відмирає. 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>За активного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хвороб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>а може змінити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своє забарвлення </w:t>
      </w:r>
      <w:r w:rsidR="0087667E">
        <w:rPr>
          <w:rFonts w:ascii="Times New Roman" w:hAnsi="Times New Roman" w:cs="Times New Roman"/>
          <w:sz w:val="28"/>
          <w:szCs w:val="28"/>
          <w:lang w:val="uk-UA"/>
        </w:rPr>
        <w:t>аж до сірого кольору і стати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схожими на 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пошкоджені морозом або посухою.</w:t>
      </w:r>
    </w:p>
    <w:p w:rsidR="00036A15" w:rsidRPr="00B76383" w:rsidRDefault="00D46BAF" w:rsidP="00F507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На наземних та підземних частинах рослини з'являються темні плями з </w:t>
      </w:r>
      <w:r w:rsidR="00A53CEA">
        <w:rPr>
          <w:rFonts w:ascii="Times New Roman" w:hAnsi="Times New Roman" w:cs="Times New Roman"/>
          <w:sz w:val="28"/>
          <w:szCs w:val="28"/>
          <w:lang w:val="uk-UA"/>
        </w:rPr>
        <w:t>облямівкою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>. Зараження стебла починається біля міжвузлів.</w:t>
      </w:r>
      <w:r w:rsidR="00F50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>Спочатку хвороба проявляється біля їх основи, між рядками зерен у вигляді темно-коричневої плями.</w:t>
      </w:r>
      <w:r w:rsidR="00F50794">
        <w:rPr>
          <w:rFonts w:ascii="Times New Roman" w:hAnsi="Times New Roman" w:cs="Times New Roman"/>
          <w:sz w:val="28"/>
          <w:szCs w:val="28"/>
          <w:lang w:val="uk-UA"/>
        </w:rPr>
        <w:t xml:space="preserve"> Основні джерела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інфекції 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 xml:space="preserve"> заражені пожнивні рослинні залишки, які 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можуть перебувати і на поверхні ґрунту і в ньому, на глибині до 10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46BAF">
        <w:rPr>
          <w:rFonts w:ascii="Times New Roman" w:hAnsi="Times New Roman" w:cs="Times New Roman"/>
          <w:sz w:val="28"/>
          <w:szCs w:val="28"/>
          <w:lang w:val="uk-UA"/>
        </w:rPr>
        <w:t>см. Також додатковим джерелом може бути насіння кукурудзи, сорго, суданки.</w:t>
      </w:r>
    </w:p>
    <w:p w:rsidR="00036A15" w:rsidRPr="00082C9A" w:rsidRDefault="00D46BAF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C9A">
        <w:rPr>
          <w:rFonts w:ascii="Times New Roman" w:hAnsi="Times New Roman" w:cs="Times New Roman"/>
          <w:sz w:val="28"/>
          <w:szCs w:val="28"/>
          <w:lang w:val="uk-UA"/>
        </w:rPr>
        <w:t>Недобір зерна 30</w:t>
      </w:r>
      <w:r w:rsidR="00226ECB" w:rsidRPr="00D46BA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82C9A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82C9A">
        <w:rPr>
          <w:rFonts w:ascii="Times New Roman" w:hAnsi="Times New Roman" w:cs="Times New Roman"/>
          <w:sz w:val="28"/>
          <w:szCs w:val="28"/>
          <w:lang w:val="uk-UA"/>
        </w:rPr>
        <w:t xml:space="preserve">%. При слабкому розвитку хвороби вага </w:t>
      </w:r>
      <w:r w:rsidR="00B76383">
        <w:rPr>
          <w:rFonts w:ascii="Times New Roman" w:hAnsi="Times New Roman" w:cs="Times New Roman"/>
          <w:sz w:val="28"/>
          <w:szCs w:val="28"/>
          <w:lang w:val="uk-UA"/>
        </w:rPr>
        <w:t>1000 зерен</w:t>
      </w:r>
      <w:r w:rsidR="00623DC6">
        <w:rPr>
          <w:rFonts w:ascii="Times New Roman" w:hAnsi="Times New Roman" w:cs="Times New Roman"/>
          <w:sz w:val="28"/>
          <w:szCs w:val="28"/>
          <w:lang w:val="uk-UA"/>
        </w:rPr>
        <w:t xml:space="preserve"> зменшувалася на три з половиною відсотки</w:t>
      </w:r>
      <w:r w:rsidRPr="00082C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3DC6">
        <w:rPr>
          <w:rFonts w:ascii="Times New Roman" w:hAnsi="Times New Roman" w:cs="Times New Roman"/>
          <w:sz w:val="28"/>
          <w:szCs w:val="28"/>
          <w:lang w:val="uk-UA"/>
        </w:rPr>
        <w:t>за інтенсивного</w:t>
      </w:r>
      <w:r w:rsidRPr="00082C9A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623DC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82C9A">
        <w:rPr>
          <w:rFonts w:ascii="Times New Roman" w:hAnsi="Times New Roman" w:cs="Times New Roman"/>
          <w:sz w:val="28"/>
          <w:szCs w:val="28"/>
          <w:lang w:val="uk-UA"/>
        </w:rPr>
        <w:t>%.</w:t>
      </w:r>
      <w:r w:rsidR="00226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7AB">
        <w:rPr>
          <w:rFonts w:ascii="Times New Roman" w:hAnsi="Times New Roman" w:cs="Times New Roman"/>
          <w:sz w:val="28"/>
          <w:szCs w:val="28"/>
          <w:lang w:val="uk-UA"/>
        </w:rPr>
        <w:t>Від так , якщо відмічається сильне ураження</w:t>
      </w:r>
      <w:r w:rsidRPr="00082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7A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82C9A">
        <w:rPr>
          <w:rFonts w:ascii="Times New Roman" w:hAnsi="Times New Roman" w:cs="Times New Roman"/>
          <w:sz w:val="28"/>
          <w:szCs w:val="28"/>
          <w:lang w:val="uk-UA"/>
        </w:rPr>
        <w:t xml:space="preserve"> ризик</w:t>
      </w:r>
      <w:r w:rsidR="006307AB">
        <w:rPr>
          <w:rFonts w:ascii="Times New Roman" w:hAnsi="Times New Roman" w:cs="Times New Roman"/>
          <w:sz w:val="28"/>
          <w:szCs w:val="28"/>
          <w:lang w:val="uk-UA"/>
        </w:rPr>
        <w:t>и втратити увесь врожай</w:t>
      </w:r>
      <w:r w:rsidRPr="00082C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935" w:rsidRPr="00226ECB" w:rsidRDefault="00ED6143" w:rsidP="00C91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F7CB73D" wp14:editId="783B23E5">
            <wp:extent cx="5913755" cy="2918460"/>
            <wp:effectExtent l="0" t="0" r="1079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919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91935" w:rsidRPr="00C91935">
        <w:rPr>
          <w:rFonts w:ascii="Times New Roman" w:hAnsi="Times New Roman" w:cs="Times New Roman"/>
          <w:b/>
          <w:sz w:val="28"/>
          <w:szCs w:val="28"/>
          <w:lang w:val="ru-RU"/>
        </w:rPr>
        <w:t>Рис</w:t>
      </w:r>
      <w:r w:rsidR="00C91935">
        <w:rPr>
          <w:rFonts w:ascii="Times New Roman" w:hAnsi="Times New Roman" w:cs="Times New Roman"/>
          <w:b/>
          <w:sz w:val="28"/>
          <w:szCs w:val="28"/>
        </w:rPr>
        <w:t> </w:t>
      </w:r>
      <w:r w:rsidR="003D4523">
        <w:rPr>
          <w:rFonts w:ascii="Times New Roman" w:hAnsi="Times New Roman" w:cs="Times New Roman"/>
          <w:b/>
          <w:sz w:val="28"/>
          <w:szCs w:val="28"/>
          <w:lang w:val="ru-RU"/>
        </w:rPr>
        <w:t>3.3</w:t>
      </w:r>
      <w:r w:rsidR="00C91935" w:rsidRPr="00C919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91935">
        <w:rPr>
          <w:rFonts w:ascii="Times New Roman" w:hAnsi="Times New Roman" w:cs="Times New Roman"/>
          <w:b/>
          <w:sz w:val="28"/>
          <w:szCs w:val="28"/>
        </w:rPr>
        <w:t> </w:t>
      </w:r>
      <w:r w:rsidR="00C91935" w:rsidRPr="00226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Поширення та розвиток </w:t>
      </w:r>
      <w:r w:rsidR="00AC0919" w:rsidRPr="00226ECB">
        <w:rPr>
          <w:rFonts w:ascii="Times New Roman" w:hAnsi="Times New Roman" w:cs="Times New Roman"/>
          <w:b/>
          <w:sz w:val="28"/>
          <w:szCs w:val="28"/>
          <w:lang w:val="uk-UA"/>
        </w:rPr>
        <w:t>бурої плямистості</w:t>
      </w:r>
      <w:r w:rsidR="00C91935" w:rsidRPr="00226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листя у фітоценозах </w:t>
      </w:r>
    </w:p>
    <w:p w:rsidR="00C91935" w:rsidRPr="00226ECB" w:rsidRDefault="00AC0919" w:rsidP="00C91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ECB">
        <w:rPr>
          <w:rFonts w:ascii="Times New Roman" w:hAnsi="Times New Roman" w:cs="Times New Roman"/>
          <w:b/>
          <w:sz w:val="28"/>
          <w:szCs w:val="28"/>
          <w:lang w:val="uk-UA"/>
        </w:rPr>
        <w:t>сорго зернового</w:t>
      </w:r>
      <w:r w:rsidR="00C91935" w:rsidRPr="00226ECB">
        <w:rPr>
          <w:lang w:val="uk-UA"/>
        </w:rPr>
        <w:t xml:space="preserve"> </w:t>
      </w:r>
      <w:r w:rsidR="00C91935" w:rsidRPr="00226ECB">
        <w:rPr>
          <w:rFonts w:ascii="Times New Roman" w:hAnsi="Times New Roman" w:cs="Times New Roman"/>
          <w:b/>
          <w:sz w:val="28"/>
          <w:szCs w:val="28"/>
          <w:lang w:val="uk-UA"/>
        </w:rPr>
        <w:t>в умовах П</w:t>
      </w:r>
      <w:proofErr w:type="spellStart"/>
      <w:r w:rsidR="00C91935" w:rsidRPr="00226ECB">
        <w:rPr>
          <w:rFonts w:ascii="Times New Roman" w:hAnsi="Times New Roman" w:cs="Times New Roman"/>
          <w:b/>
          <w:sz w:val="28"/>
          <w:szCs w:val="28"/>
          <w:lang w:val="uk-UA"/>
        </w:rPr>
        <w:t>П «Чайкі</w:t>
      </w:r>
      <w:proofErr w:type="spellEnd"/>
      <w:r w:rsidR="00C91935" w:rsidRPr="00226ECB">
        <w:rPr>
          <w:rFonts w:ascii="Times New Roman" w:hAnsi="Times New Roman" w:cs="Times New Roman"/>
          <w:b/>
          <w:sz w:val="28"/>
          <w:szCs w:val="28"/>
          <w:lang w:val="uk-UA"/>
        </w:rPr>
        <w:t>вка»</w:t>
      </w:r>
      <w:r w:rsidR="00ED614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91935" w:rsidRPr="00226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6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сорт </w:t>
      </w:r>
      <w:proofErr w:type="spellStart"/>
      <w:r w:rsidRPr="00226ECB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Albus</w:t>
      </w:r>
      <w:proofErr w:type="spellEnd"/>
      <w:r w:rsidR="00C91935" w:rsidRPr="00226ECB">
        <w:rPr>
          <w:rFonts w:ascii="Times New Roman" w:hAnsi="Times New Roman" w:cs="Times New Roman"/>
          <w:b/>
          <w:sz w:val="28"/>
          <w:szCs w:val="28"/>
          <w:lang w:val="uk-UA"/>
        </w:rPr>
        <w:t>, 2021–2022)</w:t>
      </w:r>
    </w:p>
    <w:p w:rsidR="00671840" w:rsidRPr="00CC1766" w:rsidRDefault="00671840" w:rsidP="00C9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766">
        <w:rPr>
          <w:rFonts w:ascii="Times New Roman" w:hAnsi="Times New Roman" w:cs="Times New Roman"/>
          <w:sz w:val="28"/>
          <w:szCs w:val="28"/>
          <w:lang w:val="uk-UA"/>
        </w:rPr>
        <w:t>Ураження рослин бурою плямистістю відмічалося упродовж усього періоду вегетації.</w:t>
      </w:r>
      <w:r w:rsidR="00CC1766" w:rsidRPr="00CC1766">
        <w:rPr>
          <w:rFonts w:ascii="Times New Roman" w:hAnsi="Times New Roman" w:cs="Times New Roman"/>
          <w:sz w:val="28"/>
          <w:szCs w:val="28"/>
          <w:lang w:val="uk-UA"/>
        </w:rPr>
        <w:t xml:space="preserve"> Динаміка поширення хвороби зростала від фази кущіння – 12,9 % до дозрівання зерна – 58,8 %. Тоді як розвиток хвороби на 71-му етапі сягнув максимального значення – 26,2 %.</w:t>
      </w:r>
    </w:p>
    <w:p w:rsidR="00C91935" w:rsidRDefault="00C91935" w:rsidP="00C919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1935">
        <w:rPr>
          <w:rFonts w:ascii="Times New Roman" w:hAnsi="Times New Roman" w:cs="Times New Roman"/>
          <w:b/>
          <w:sz w:val="28"/>
          <w:szCs w:val="28"/>
          <w:lang w:val="ru-RU"/>
        </w:rPr>
        <w:t>3.2.</w:t>
      </w:r>
      <w:r w:rsidRPr="00DB0ADE">
        <w:rPr>
          <w:rFonts w:ascii="Times New Roman" w:hAnsi="Times New Roman" w:cs="Times New Roman"/>
          <w:b/>
          <w:sz w:val="28"/>
          <w:szCs w:val="28"/>
        </w:rPr>
        <w:t> </w:t>
      </w:r>
      <w:r w:rsidRPr="009D50DE">
        <w:rPr>
          <w:rFonts w:ascii="Times New Roman" w:hAnsi="Times New Roman" w:cs="Times New Roman"/>
          <w:b/>
          <w:sz w:val="28"/>
          <w:szCs w:val="28"/>
          <w:lang w:val="uk-UA"/>
        </w:rPr>
        <w:t>Оцінка заходів регулювання та обмеження поширення й розвитку бурої плямистості</w:t>
      </w:r>
      <w:r w:rsidR="00373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сорго</w:t>
      </w:r>
    </w:p>
    <w:p w:rsidR="00C75618" w:rsidRPr="0041626A" w:rsidRDefault="00B57E78" w:rsidP="00373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снують ефективні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 захисту проти бурої плямистості сорго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202" w:rsidRPr="0041626A">
        <w:rPr>
          <w:rFonts w:ascii="Times New Roman" w:hAnsi="Times New Roman" w:cs="Times New Roman"/>
          <w:sz w:val="28"/>
          <w:szCs w:val="28"/>
          <w:lang w:val="uk-UA"/>
        </w:rPr>
        <w:t>висів стійких до хвороби сортів або гібридів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; о</w:t>
      </w:r>
      <w:r w:rsidR="00373202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бов'язковою є передпосівна обробка насіннєвого матеріалу 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 xml:space="preserve">сорго </w:t>
      </w:r>
      <w:r w:rsidR="00373202" w:rsidRPr="0041626A">
        <w:rPr>
          <w:rFonts w:ascii="Times New Roman" w:hAnsi="Times New Roman" w:cs="Times New Roman"/>
          <w:sz w:val="28"/>
          <w:szCs w:val="28"/>
          <w:lang w:val="uk-UA"/>
        </w:rPr>
        <w:t>протруйником та мікроелементами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повноцінного 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живлення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 </w:t>
      </w:r>
      <w:proofErr w:type="spellStart"/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 та мікроелементами, що підвищує стійкість 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>па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тогену</w:t>
      </w:r>
      <w:proofErr w:type="spellEnd"/>
      <w:r w:rsidR="00373202">
        <w:rPr>
          <w:rFonts w:ascii="Times New Roman" w:hAnsi="Times New Roman" w:cs="Times New Roman"/>
          <w:sz w:val="28"/>
          <w:szCs w:val="28"/>
          <w:lang w:val="uk-UA"/>
        </w:rPr>
        <w:t xml:space="preserve"> та стимулює імунітет; с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уворе дотримання при висіві рекомендованих фахівцями 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опти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мальних термінів та норм посіву; дотримуватись правил сівозміни;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>аксимально правиль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ний підбір культури-попередника; п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одрібнення </w:t>
      </w:r>
      <w:r w:rsidR="00D9753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53E">
        <w:rPr>
          <w:rFonts w:ascii="Times New Roman" w:hAnsi="Times New Roman" w:cs="Times New Roman"/>
          <w:sz w:val="28"/>
          <w:szCs w:val="28"/>
          <w:lang w:val="uk-UA"/>
        </w:rPr>
        <w:t xml:space="preserve">подальшим 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>заорювання</w:t>
      </w:r>
      <w:r w:rsidR="00D9753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18A">
        <w:rPr>
          <w:rFonts w:ascii="Times New Roman" w:hAnsi="Times New Roman" w:cs="Times New Roman"/>
          <w:sz w:val="28"/>
          <w:szCs w:val="28"/>
          <w:lang w:val="uk-UA"/>
        </w:rPr>
        <w:t>рослинного походження решток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518A">
        <w:rPr>
          <w:rFonts w:ascii="Times New Roman" w:hAnsi="Times New Roman" w:cs="Times New Roman"/>
          <w:sz w:val="28"/>
          <w:szCs w:val="28"/>
          <w:lang w:val="uk-UA"/>
        </w:rPr>
        <w:t xml:space="preserve">у терміни здійснення 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гли</w:t>
      </w:r>
      <w:r w:rsidR="00F5518A">
        <w:rPr>
          <w:rFonts w:ascii="Times New Roman" w:hAnsi="Times New Roman" w:cs="Times New Roman"/>
          <w:sz w:val="28"/>
          <w:szCs w:val="28"/>
          <w:lang w:val="uk-UA"/>
        </w:rPr>
        <w:t>боку зяблеву оранку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5518A">
        <w:rPr>
          <w:rFonts w:ascii="Times New Roman" w:hAnsi="Times New Roman" w:cs="Times New Roman"/>
          <w:sz w:val="28"/>
          <w:szCs w:val="28"/>
          <w:lang w:val="uk-UA"/>
        </w:rPr>
        <w:t xml:space="preserve">що направлено </w:t>
      </w:r>
      <w:proofErr w:type="spellStart"/>
      <w:r w:rsidR="00F5518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proofErr w:type="spellEnd"/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373202">
        <w:rPr>
          <w:rFonts w:ascii="Times New Roman" w:hAnsi="Times New Roman" w:cs="Times New Roman"/>
          <w:sz w:val="28"/>
          <w:szCs w:val="28"/>
          <w:lang w:val="uk-UA"/>
        </w:rPr>
        <w:t>тійкості та витривалості рослин); о</w:t>
      </w:r>
      <w:r w:rsidR="00C75618" w:rsidRPr="0041626A">
        <w:rPr>
          <w:rFonts w:ascii="Times New Roman" w:hAnsi="Times New Roman" w:cs="Times New Roman"/>
          <w:sz w:val="28"/>
          <w:szCs w:val="28"/>
          <w:lang w:val="uk-UA"/>
        </w:rPr>
        <w:t>бробка посівів фунгіцидами.</w:t>
      </w:r>
    </w:p>
    <w:p w:rsidR="005D3056" w:rsidRPr="005D3056" w:rsidRDefault="005D3056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>Обробка насіння препаратами біологічного та хімічного походження є одним з найефектив</w:t>
      </w:r>
      <w:r w:rsidR="00AB44E2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>ні</w:t>
      </w:r>
      <w:r w:rsidRPr="005D3056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>ших заходів захисту насіння від розвитку хвороб. Висівання не протруєного насіння є причиною втрат врожаю та погіршення його якості.</w:t>
      </w:r>
    </w:p>
    <w:p w:rsidR="0035505C" w:rsidRDefault="00F50794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  <w:t xml:space="preserve">У таблиці 3.1 зображена результати досліджень впливу протруйників насіння сорго зернового на динаміку розвитку бурої плямистості. </w:t>
      </w:r>
    </w:p>
    <w:p w:rsidR="005D3056" w:rsidRPr="005D3056" w:rsidRDefault="00AB44E2" w:rsidP="005D305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Таблиця</w:t>
      </w:r>
      <w:r w:rsidR="00955ADA">
        <w:rPr>
          <w:rFonts w:ascii="Times New Roman" w:eastAsia="Times New Roman" w:hAnsi="Times New Roman" w:cs="Times New Roman"/>
          <w:bCs/>
          <w:i/>
          <w:sz w:val="28"/>
          <w:szCs w:val="28"/>
          <w:lang w:eastAsia="uk-UA" w:bidi="uk-UA"/>
        </w:rPr>
        <w:t>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3.1</w:t>
      </w:r>
      <w:r w:rsidR="005D3056" w:rsidRPr="005D305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</w:t>
      </w:r>
    </w:p>
    <w:p w:rsidR="00F50794" w:rsidRDefault="005D3056" w:rsidP="005D30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Вплив протруйників насіння на </w:t>
      </w:r>
      <w:r w:rsidR="00F507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розвиток бурої плямистості</w:t>
      </w:r>
      <w:r w:rsidRPr="005D30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сорго </w:t>
      </w:r>
    </w:p>
    <w:p w:rsidR="005D3056" w:rsidRPr="005D3056" w:rsidRDefault="005D3056" w:rsidP="005D30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(сорт </w:t>
      </w:r>
      <w:proofErr w:type="spellStart"/>
      <w:r w:rsidRPr="005D3056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Albus</w:t>
      </w:r>
      <w:proofErr w:type="spellEnd"/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 w:rsidR="00F507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</w:t>
      </w:r>
      <w:proofErr w:type="spellStart"/>
      <w:r w:rsidR="00F507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 «Чайкі</w:t>
      </w:r>
      <w:proofErr w:type="spellEnd"/>
      <w:r w:rsidR="00F507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вка»</w:t>
      </w: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 w:rsidR="00F507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Житомирської обл., 2021-2022</w:t>
      </w: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6"/>
        <w:gridCol w:w="2910"/>
        <w:gridCol w:w="3136"/>
      </w:tblGrid>
      <w:tr w:rsidR="003760A2" w:rsidRPr="005D3056" w:rsidTr="003760A2">
        <w:trPr>
          <w:trHeight w:val="1020"/>
        </w:trPr>
        <w:tc>
          <w:tcPr>
            <w:tcW w:w="3597" w:type="dxa"/>
            <w:vAlign w:val="center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Варіант</w:t>
            </w:r>
          </w:p>
        </w:tc>
        <w:tc>
          <w:tcPr>
            <w:tcW w:w="2957" w:type="dxa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Норма витрати </w:t>
            </w:r>
          </w:p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препарату, л/т</w:t>
            </w:r>
          </w:p>
        </w:tc>
        <w:tc>
          <w:tcPr>
            <w:tcW w:w="3195" w:type="dxa"/>
            <w:vAlign w:val="center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Розвиток, %</w:t>
            </w:r>
          </w:p>
        </w:tc>
      </w:tr>
      <w:tr w:rsidR="003760A2" w:rsidRPr="005D3056" w:rsidTr="003760A2">
        <w:trPr>
          <w:trHeight w:val="765"/>
        </w:trPr>
        <w:tc>
          <w:tcPr>
            <w:tcW w:w="3597" w:type="dxa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Контроль</w:t>
            </w:r>
          </w:p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(обробка водою)</w:t>
            </w:r>
          </w:p>
        </w:tc>
        <w:tc>
          <w:tcPr>
            <w:tcW w:w="2957" w:type="dxa"/>
            <w:vAlign w:val="center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–</w:t>
            </w:r>
          </w:p>
        </w:tc>
        <w:tc>
          <w:tcPr>
            <w:tcW w:w="3195" w:type="dxa"/>
            <w:vAlign w:val="center"/>
          </w:tcPr>
          <w:p w:rsidR="003760A2" w:rsidRPr="00F50794" w:rsidRDefault="00F50794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26,5</w:t>
            </w:r>
          </w:p>
        </w:tc>
      </w:tr>
      <w:tr w:rsidR="003760A2" w:rsidRPr="005D3056" w:rsidTr="003760A2">
        <w:trPr>
          <w:trHeight w:val="501"/>
        </w:trPr>
        <w:tc>
          <w:tcPr>
            <w:tcW w:w="3597" w:type="dxa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C1690D"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  <w:t>Амістар</w:t>
            </w:r>
            <w:proofErr w:type="spellEnd"/>
            <w:r w:rsidRPr="00C1690D"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  <w:t xml:space="preserve"> Екстра, ТН</w:t>
            </w:r>
          </w:p>
        </w:tc>
        <w:tc>
          <w:tcPr>
            <w:tcW w:w="2957" w:type="dxa"/>
            <w:vAlign w:val="center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0,75</w:t>
            </w:r>
          </w:p>
        </w:tc>
        <w:tc>
          <w:tcPr>
            <w:tcW w:w="3195" w:type="dxa"/>
            <w:vAlign w:val="center"/>
          </w:tcPr>
          <w:p w:rsidR="003760A2" w:rsidRPr="00C23D23" w:rsidRDefault="00C23D23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18,2</w:t>
            </w:r>
          </w:p>
        </w:tc>
      </w:tr>
      <w:tr w:rsidR="003760A2" w:rsidRPr="005D3056" w:rsidTr="003760A2">
        <w:trPr>
          <w:trHeight w:val="376"/>
        </w:trPr>
        <w:tc>
          <w:tcPr>
            <w:tcW w:w="3597" w:type="dxa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Гаучо</w:t>
            </w:r>
            <w:proofErr w:type="spellEnd"/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Плюс 466 FS, TH</w:t>
            </w:r>
          </w:p>
        </w:tc>
        <w:tc>
          <w:tcPr>
            <w:tcW w:w="2957" w:type="dxa"/>
            <w:vAlign w:val="center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5,0</w:t>
            </w:r>
          </w:p>
        </w:tc>
        <w:tc>
          <w:tcPr>
            <w:tcW w:w="3195" w:type="dxa"/>
            <w:vAlign w:val="center"/>
          </w:tcPr>
          <w:p w:rsidR="003760A2" w:rsidRPr="00C23D23" w:rsidRDefault="00312FA6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20</w:t>
            </w:r>
            <w:r w:rsidR="00C23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,5</w:t>
            </w:r>
          </w:p>
        </w:tc>
      </w:tr>
      <w:tr w:rsidR="003760A2" w:rsidRPr="005D3056" w:rsidTr="003760A2">
        <w:trPr>
          <w:trHeight w:val="125"/>
        </w:trPr>
        <w:tc>
          <w:tcPr>
            <w:tcW w:w="3597" w:type="dxa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Концеп</w:t>
            </w:r>
            <w:proofErr w:type="spellEnd"/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ІІІ 960 ЕС, к. е.</w:t>
            </w:r>
          </w:p>
        </w:tc>
        <w:tc>
          <w:tcPr>
            <w:tcW w:w="2957" w:type="dxa"/>
            <w:vAlign w:val="center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0,3</w:t>
            </w:r>
          </w:p>
        </w:tc>
        <w:tc>
          <w:tcPr>
            <w:tcW w:w="3195" w:type="dxa"/>
            <w:vAlign w:val="center"/>
          </w:tcPr>
          <w:p w:rsidR="003760A2" w:rsidRPr="005D3056" w:rsidRDefault="00312FA6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21,3</w:t>
            </w:r>
          </w:p>
        </w:tc>
      </w:tr>
      <w:tr w:rsidR="003760A2" w:rsidRPr="005D3056" w:rsidTr="003760A2">
        <w:trPr>
          <w:trHeight w:val="125"/>
        </w:trPr>
        <w:tc>
          <w:tcPr>
            <w:tcW w:w="3597" w:type="dxa"/>
          </w:tcPr>
          <w:p w:rsidR="003760A2" w:rsidRPr="00C1690D" w:rsidRDefault="003760A2" w:rsidP="00FE0D2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Круїзер</w:t>
            </w:r>
            <w:proofErr w:type="spellEnd"/>
            <w:r w:rsidRPr="00C16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600 FS, т. к. с.</w:t>
            </w:r>
          </w:p>
        </w:tc>
        <w:tc>
          <w:tcPr>
            <w:tcW w:w="2957" w:type="dxa"/>
            <w:vAlign w:val="center"/>
          </w:tcPr>
          <w:p w:rsidR="003760A2" w:rsidRPr="003760A2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2,5</w:t>
            </w:r>
          </w:p>
        </w:tc>
        <w:tc>
          <w:tcPr>
            <w:tcW w:w="3195" w:type="dxa"/>
            <w:vAlign w:val="center"/>
          </w:tcPr>
          <w:p w:rsidR="003760A2" w:rsidRPr="00C23D23" w:rsidRDefault="00C23D23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1</w:t>
            </w:r>
            <w:r w:rsidR="00312F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,6</w:t>
            </w:r>
          </w:p>
        </w:tc>
      </w:tr>
      <w:tr w:rsidR="003760A2" w:rsidRPr="005D3056" w:rsidTr="00F50794">
        <w:trPr>
          <w:trHeight w:val="311"/>
        </w:trPr>
        <w:tc>
          <w:tcPr>
            <w:tcW w:w="3597" w:type="dxa"/>
            <w:vAlign w:val="center"/>
          </w:tcPr>
          <w:p w:rsidR="003760A2" w:rsidRPr="005D3056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 w:bidi="uk-UA"/>
              </w:rPr>
            </w:pPr>
            <w:r w:rsidRPr="005D30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 w:bidi="uk-UA"/>
              </w:rPr>
              <w:t>НІР</w:t>
            </w:r>
            <w:r w:rsidRPr="006025F7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uk-UA" w:bidi="uk-UA"/>
              </w:rPr>
              <w:t>05</w:t>
            </w:r>
          </w:p>
        </w:tc>
        <w:tc>
          <w:tcPr>
            <w:tcW w:w="2957" w:type="dxa"/>
            <w:vAlign w:val="center"/>
          </w:tcPr>
          <w:p w:rsidR="003760A2" w:rsidRPr="005D3056" w:rsidRDefault="003760A2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 w:bidi="uk-UA"/>
              </w:rPr>
            </w:pPr>
          </w:p>
        </w:tc>
        <w:tc>
          <w:tcPr>
            <w:tcW w:w="3195" w:type="dxa"/>
            <w:vAlign w:val="center"/>
          </w:tcPr>
          <w:p w:rsidR="003760A2" w:rsidRPr="005D3056" w:rsidRDefault="00F50794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 w:bidi="uk-UA"/>
              </w:rPr>
              <w:t>3,65</w:t>
            </w:r>
          </w:p>
        </w:tc>
      </w:tr>
    </w:tbl>
    <w:p w:rsidR="003760A2" w:rsidRDefault="003760A2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53E0E" w:rsidRDefault="00F53E0E" w:rsidP="003C05C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Максимальний розвиток бурої плямистості відмічений на контролі – 26,5 % та знижувався в залежності </w:t>
      </w:r>
      <w:r w:rsidR="003C05C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застосування фунгіцидних протруйників насіння</w:t>
      </w:r>
      <w:r w:rsidR="003C05C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на 5,2 – 12,9 %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</w:t>
      </w:r>
      <w:r w:rsidR="003C05C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Найнижчий розвиток хвороби зафіксовано за обробки насіння препаратом </w:t>
      </w:r>
      <w:proofErr w:type="spellStart"/>
      <w:r w:rsidR="003C05C1"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="003C05C1"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</w:t>
      </w:r>
      <w:proofErr w:type="spellStart"/>
      <w:r w:rsidR="003C05C1"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т. к</w:t>
      </w:r>
      <w:proofErr w:type="spellEnd"/>
      <w:r w:rsidR="003C05C1"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  <w:r w:rsidR="00455E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="003C05C1"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с.</w:t>
      </w:r>
      <w:r w:rsidR="003C05C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 нормою витрати 2,5 л/т і становив – 13,6 %, що на 12,9 нижче ніж на контролі.</w:t>
      </w:r>
    </w:p>
    <w:p w:rsidR="00F53E0E" w:rsidRDefault="00425CB7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425CB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Якісні протруйники насіння дозволяють до 40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425CB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% знизити втрати врожайності спричинені патогенним впливом хвороб, підвищуючи тим самим рентабельність виробництва. Застосування таких ЗЗР дозволяє збільшити прибутковість вирощування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сорго</w:t>
      </w:r>
      <w:r w:rsidRPr="00425CB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та знизити витрати на </w:t>
      </w:r>
      <w:proofErr w:type="spellStart"/>
      <w:r w:rsidRPr="00425CB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післясходові</w:t>
      </w:r>
      <w:proofErr w:type="spellEnd"/>
      <w:r w:rsidRPr="00425CB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пестициди.</w:t>
      </w:r>
      <w:r w:rsidR="0060504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Тому нами була розрахована технічна ефективність застосованих протруйників насіння (табл. 3.2).</w:t>
      </w:r>
    </w:p>
    <w:p w:rsidR="005D3056" w:rsidRPr="005D3056" w:rsidRDefault="005D3056" w:rsidP="005D3056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  <w:t>Таблиця 3.2</w:t>
      </w:r>
    </w:p>
    <w:p w:rsidR="00EB17B1" w:rsidRDefault="005D3056" w:rsidP="00EB17B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Технічна ефективність </w:t>
      </w:r>
      <w:r w:rsidRPr="005D30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протруйників насіння </w:t>
      </w:r>
    </w:p>
    <w:p w:rsidR="00312FA6" w:rsidRDefault="00EB17B1" w:rsidP="00EB17B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проти розвитку</w:t>
      </w:r>
      <w:r w:rsidR="005D3056" w:rsidRPr="005D30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бурої плямистості</w:t>
      </w:r>
      <w:r w:rsidR="005D3056" w:rsidRPr="005D30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сорго </w:t>
      </w:r>
    </w:p>
    <w:p w:rsidR="00EB17B1" w:rsidRPr="005D3056" w:rsidRDefault="00EB17B1" w:rsidP="00EB17B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(сорт </w:t>
      </w:r>
      <w:proofErr w:type="spellStart"/>
      <w:r w:rsidRPr="005D3056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Albus</w:t>
      </w:r>
      <w:proofErr w:type="spellEnd"/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 «Чайкі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вка»</w:t>
      </w: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Житомирської обл., 2021-2022</w:t>
      </w: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570"/>
        <w:gridCol w:w="3775"/>
      </w:tblGrid>
      <w:tr w:rsidR="00EB17B1" w:rsidRPr="005D3056" w:rsidTr="00FE0D29">
        <w:trPr>
          <w:trHeight w:val="963"/>
        </w:trPr>
        <w:tc>
          <w:tcPr>
            <w:tcW w:w="3227" w:type="dxa"/>
            <w:vAlign w:val="center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Варіант</w:t>
            </w:r>
          </w:p>
        </w:tc>
        <w:tc>
          <w:tcPr>
            <w:tcW w:w="2570" w:type="dxa"/>
          </w:tcPr>
          <w:p w:rsidR="00EB17B1" w:rsidRPr="00255BEA" w:rsidRDefault="00CA79BD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Норма витрати препарату,</w:t>
            </w:r>
            <w:r w:rsidR="00EB17B1"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л/т</w:t>
            </w:r>
          </w:p>
        </w:tc>
        <w:tc>
          <w:tcPr>
            <w:tcW w:w="3775" w:type="dxa"/>
            <w:vAlign w:val="center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Технічна </w:t>
            </w:r>
          </w:p>
          <w:p w:rsidR="00EB17B1" w:rsidRPr="00255BEA" w:rsidRDefault="00255BEA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е</w:t>
            </w:r>
            <w:r w:rsidR="00EB17B1"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фективність, %</w:t>
            </w:r>
          </w:p>
        </w:tc>
      </w:tr>
      <w:tr w:rsidR="00EB17B1" w:rsidRPr="005D3056" w:rsidTr="00FE0D29">
        <w:trPr>
          <w:trHeight w:val="355"/>
        </w:trPr>
        <w:tc>
          <w:tcPr>
            <w:tcW w:w="3227" w:type="dxa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255BEA"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  <w:t>Амістар</w:t>
            </w:r>
            <w:proofErr w:type="spellEnd"/>
            <w:r w:rsidRPr="00255BEA"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  <w:t xml:space="preserve"> Екстра, ТН</w:t>
            </w:r>
          </w:p>
        </w:tc>
        <w:tc>
          <w:tcPr>
            <w:tcW w:w="2570" w:type="dxa"/>
            <w:vAlign w:val="center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0,75</w:t>
            </w:r>
          </w:p>
        </w:tc>
        <w:tc>
          <w:tcPr>
            <w:tcW w:w="3775" w:type="dxa"/>
            <w:vAlign w:val="center"/>
          </w:tcPr>
          <w:p w:rsidR="00EB17B1" w:rsidRPr="00255BEA" w:rsidRDefault="00312FA6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31,3</w:t>
            </w:r>
          </w:p>
        </w:tc>
      </w:tr>
      <w:tr w:rsidR="00EB17B1" w:rsidRPr="005D3056" w:rsidTr="00FE0D29">
        <w:trPr>
          <w:trHeight w:val="118"/>
        </w:trPr>
        <w:tc>
          <w:tcPr>
            <w:tcW w:w="3227" w:type="dxa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Гаучо</w:t>
            </w:r>
            <w:proofErr w:type="spellEnd"/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Плюс 466 FS, TH</w:t>
            </w:r>
          </w:p>
        </w:tc>
        <w:tc>
          <w:tcPr>
            <w:tcW w:w="2570" w:type="dxa"/>
            <w:vAlign w:val="center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5,0</w:t>
            </w:r>
          </w:p>
        </w:tc>
        <w:tc>
          <w:tcPr>
            <w:tcW w:w="3775" w:type="dxa"/>
            <w:vAlign w:val="center"/>
          </w:tcPr>
          <w:p w:rsidR="00EB17B1" w:rsidRPr="00255BEA" w:rsidRDefault="00312FA6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22,6</w:t>
            </w:r>
          </w:p>
        </w:tc>
      </w:tr>
      <w:tr w:rsidR="00EB17B1" w:rsidRPr="005D3056" w:rsidTr="00FE0D29">
        <w:trPr>
          <w:trHeight w:val="266"/>
        </w:trPr>
        <w:tc>
          <w:tcPr>
            <w:tcW w:w="3227" w:type="dxa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Концеп</w:t>
            </w:r>
            <w:proofErr w:type="spellEnd"/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ІІІ 960 ЕС, к. е.</w:t>
            </w:r>
          </w:p>
        </w:tc>
        <w:tc>
          <w:tcPr>
            <w:tcW w:w="2570" w:type="dxa"/>
            <w:vAlign w:val="center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0,3</w:t>
            </w:r>
          </w:p>
        </w:tc>
        <w:tc>
          <w:tcPr>
            <w:tcW w:w="3775" w:type="dxa"/>
            <w:vAlign w:val="center"/>
          </w:tcPr>
          <w:p w:rsidR="00EB17B1" w:rsidRPr="00255BEA" w:rsidRDefault="00312FA6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19,6</w:t>
            </w:r>
          </w:p>
        </w:tc>
      </w:tr>
      <w:tr w:rsidR="00EB17B1" w:rsidRPr="005D3056" w:rsidTr="00FE0D29">
        <w:trPr>
          <w:trHeight w:val="266"/>
        </w:trPr>
        <w:tc>
          <w:tcPr>
            <w:tcW w:w="3227" w:type="dxa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Круїзер</w:t>
            </w:r>
            <w:proofErr w:type="spellEnd"/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600 FS, т. к. с.</w:t>
            </w:r>
          </w:p>
        </w:tc>
        <w:tc>
          <w:tcPr>
            <w:tcW w:w="2570" w:type="dxa"/>
            <w:vAlign w:val="center"/>
          </w:tcPr>
          <w:p w:rsidR="00EB17B1" w:rsidRPr="00255BEA" w:rsidRDefault="00EB17B1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255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2,5</w:t>
            </w:r>
          </w:p>
        </w:tc>
        <w:tc>
          <w:tcPr>
            <w:tcW w:w="3775" w:type="dxa"/>
            <w:vAlign w:val="center"/>
          </w:tcPr>
          <w:p w:rsidR="00EB17B1" w:rsidRPr="00255BEA" w:rsidRDefault="00312FA6" w:rsidP="00FE0D2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48,7</w:t>
            </w:r>
          </w:p>
        </w:tc>
      </w:tr>
    </w:tbl>
    <w:p w:rsidR="005D3056" w:rsidRPr="005D3056" w:rsidRDefault="005D3056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455E6E" w:rsidRDefault="00455E6E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Технічна ефективність застосованих препаратів варіювала від 19,6 до 48,7 % на 71-ому етапі розвитку рослин. Найвищу ефективність забезпечив протруйник </w:t>
      </w:r>
      <w:proofErr w:type="spellStart"/>
      <w:r w:rsidRPr="00255BE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255BE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т. к.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яка склала 48,7 %.</w:t>
      </w:r>
    </w:p>
    <w:p w:rsidR="006D7646" w:rsidRPr="005D3056" w:rsidRDefault="006D7646" w:rsidP="006D76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</w:t>
      </w:r>
      <w:r w:rsidRPr="006D764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рожайність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сорго</w:t>
      </w:r>
      <w:r w:rsidRPr="006D764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– це кількість зерна, отриманого з одного гектара внаслідок життєдіяльності сукупності рослин, що полягає у засвоєнні поживних речовин та води з </w:t>
      </w:r>
      <w:r w:rsidR="00DA4E5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шарів </w:t>
      </w:r>
      <w:r w:rsidRPr="006D764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ґрунту</w:t>
      </w:r>
      <w:r w:rsidR="00DA4E5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,а також синтезу органічної</w:t>
      </w:r>
      <w:r w:rsidRPr="006D764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DA4E5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речовини при дії</w:t>
      </w:r>
      <w:r w:rsidRPr="006D764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сонячної енергії.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Показник урожайност</w:t>
      </w:r>
      <w:r w:rsidRPr="006D764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 залежить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: впливу біотичних та абіотичних факторів та агротехніки вирощування</w:t>
      </w:r>
      <w:r w:rsidRPr="005D305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5D3056" w:rsidRPr="005D3056" w:rsidRDefault="005D3056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Рівень </w:t>
      </w:r>
      <w:r w:rsidR="00DC5A4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</w:t>
      </w:r>
      <w:r w:rsidRPr="005D305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рожаю, </w:t>
      </w:r>
      <w:r w:rsidR="00DC5A4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який отримали показує </w:t>
      </w:r>
      <w:r w:rsidRPr="005D305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ефективність впроваджених </w:t>
      </w:r>
      <w:r w:rsidR="00DC5A4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захисних заходів</w:t>
      </w:r>
      <w:r w:rsidRPr="005D305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сорго </w:t>
      </w:r>
      <w:r w:rsidR="00DC5A4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 ураження бурою плямистістю, показано</w:t>
      </w:r>
      <w:r w:rsidRPr="005D305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у таблиці 3.3.</w:t>
      </w:r>
    </w:p>
    <w:p w:rsidR="00C74DD6" w:rsidRDefault="00C74DD6">
      <w:pPr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  <w:br w:type="page"/>
      </w:r>
    </w:p>
    <w:p w:rsidR="005D3056" w:rsidRPr="005D3056" w:rsidRDefault="005D3056" w:rsidP="005D3056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  <w:lastRenderedPageBreak/>
        <w:t>Таблиця 3.3</w:t>
      </w:r>
    </w:p>
    <w:p w:rsidR="00DC5A4C" w:rsidRDefault="005D3056" w:rsidP="0010178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Урожайність сорго </w:t>
      </w:r>
      <w:r w:rsidR="00DC5A4C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зернового залежно</w:t>
      </w:r>
      <w:r w:rsidRPr="005D3056">
        <w:rPr>
          <w:rFonts w:ascii="Times New Roman" w:eastAsia="Times New Roman" w:hAnsi="Times New Roman" w:cs="Times New Roman"/>
          <w:b/>
          <w:sz w:val="28"/>
          <w:szCs w:val="24"/>
          <w:lang w:val="uk-UA" w:eastAsia="uk-UA" w:bidi="uk-UA"/>
        </w:rPr>
        <w:t xml:space="preserve"> від обробки насіння </w:t>
      </w:r>
    </w:p>
    <w:p w:rsidR="00101780" w:rsidRDefault="00DC5A4C" w:rsidP="0010178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 w:bidi="uk-UA"/>
        </w:rPr>
        <w:t xml:space="preserve">фунгіцидними протруйниками </w:t>
      </w:r>
    </w:p>
    <w:p w:rsidR="00101780" w:rsidRPr="005D3056" w:rsidRDefault="00101780" w:rsidP="0010178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(сорт </w:t>
      </w:r>
      <w:proofErr w:type="spellStart"/>
      <w:r w:rsidRPr="005D3056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Albus</w:t>
      </w:r>
      <w:proofErr w:type="spellEnd"/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 «Чайкі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вка»</w:t>
      </w: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Житомирської обл., 2021-2022</w:t>
      </w:r>
      <w:r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2978"/>
        <w:gridCol w:w="3248"/>
      </w:tblGrid>
      <w:tr w:rsidR="005D3056" w:rsidRPr="00AF2EF1" w:rsidTr="00747AB3">
        <w:trPr>
          <w:trHeight w:val="904"/>
        </w:trPr>
        <w:tc>
          <w:tcPr>
            <w:tcW w:w="3410" w:type="dxa"/>
            <w:vAlign w:val="center"/>
          </w:tcPr>
          <w:p w:rsidR="005D3056" w:rsidRPr="00AF2EF1" w:rsidRDefault="005D3056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Варіант</w:t>
            </w:r>
          </w:p>
        </w:tc>
        <w:tc>
          <w:tcPr>
            <w:tcW w:w="3026" w:type="dxa"/>
          </w:tcPr>
          <w:p w:rsidR="005D3056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Норма витрати препарату,</w:t>
            </w:r>
            <w:r w:rsidR="005D3056"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л/т</w:t>
            </w:r>
          </w:p>
        </w:tc>
        <w:tc>
          <w:tcPr>
            <w:tcW w:w="3294" w:type="dxa"/>
            <w:vAlign w:val="center"/>
          </w:tcPr>
          <w:p w:rsidR="005D3056" w:rsidRPr="00AF2EF1" w:rsidRDefault="005D3056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Урожайність, т/га</w:t>
            </w:r>
          </w:p>
        </w:tc>
      </w:tr>
      <w:tr w:rsidR="00CA79BD" w:rsidRPr="00AF2EF1" w:rsidTr="00747AB3">
        <w:trPr>
          <w:trHeight w:val="686"/>
        </w:trPr>
        <w:tc>
          <w:tcPr>
            <w:tcW w:w="3410" w:type="dxa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Контроль</w:t>
            </w:r>
          </w:p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(обробка водою)</w:t>
            </w:r>
          </w:p>
        </w:tc>
        <w:tc>
          <w:tcPr>
            <w:tcW w:w="3026" w:type="dxa"/>
            <w:vAlign w:val="center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–</w:t>
            </w:r>
          </w:p>
        </w:tc>
        <w:tc>
          <w:tcPr>
            <w:tcW w:w="3294" w:type="dxa"/>
            <w:vAlign w:val="center"/>
          </w:tcPr>
          <w:p w:rsidR="00CA79BD" w:rsidRPr="00AF2EF1" w:rsidRDefault="00846AEC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5,3</w:t>
            </w:r>
          </w:p>
        </w:tc>
      </w:tr>
      <w:tr w:rsidR="00CA79BD" w:rsidRPr="00AF2EF1" w:rsidTr="00747AB3">
        <w:trPr>
          <w:trHeight w:val="333"/>
        </w:trPr>
        <w:tc>
          <w:tcPr>
            <w:tcW w:w="3410" w:type="dxa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AF2EF1"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  <w:t>Амістар</w:t>
            </w:r>
            <w:proofErr w:type="spellEnd"/>
            <w:r w:rsidRPr="00AF2EF1"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  <w:t xml:space="preserve"> Екстра, ТН</w:t>
            </w:r>
          </w:p>
        </w:tc>
        <w:tc>
          <w:tcPr>
            <w:tcW w:w="3026" w:type="dxa"/>
            <w:vAlign w:val="center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0,75</w:t>
            </w:r>
          </w:p>
        </w:tc>
        <w:tc>
          <w:tcPr>
            <w:tcW w:w="3294" w:type="dxa"/>
            <w:vAlign w:val="center"/>
          </w:tcPr>
          <w:p w:rsidR="00CA79BD" w:rsidRPr="00AF2EF1" w:rsidRDefault="00846AEC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6,4</w:t>
            </w:r>
          </w:p>
        </w:tc>
      </w:tr>
      <w:tr w:rsidR="00CA79BD" w:rsidRPr="00AF2EF1" w:rsidTr="00747AB3">
        <w:trPr>
          <w:trHeight w:val="111"/>
        </w:trPr>
        <w:tc>
          <w:tcPr>
            <w:tcW w:w="3410" w:type="dxa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Гаучо</w:t>
            </w:r>
            <w:proofErr w:type="spellEnd"/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Плюс 466 FS, TH</w:t>
            </w:r>
          </w:p>
        </w:tc>
        <w:tc>
          <w:tcPr>
            <w:tcW w:w="3026" w:type="dxa"/>
            <w:vAlign w:val="center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5,0</w:t>
            </w:r>
          </w:p>
        </w:tc>
        <w:tc>
          <w:tcPr>
            <w:tcW w:w="3294" w:type="dxa"/>
            <w:vAlign w:val="center"/>
          </w:tcPr>
          <w:p w:rsidR="00CA79BD" w:rsidRPr="00AF2EF1" w:rsidRDefault="00846AEC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6,0</w:t>
            </w:r>
          </w:p>
        </w:tc>
      </w:tr>
      <w:tr w:rsidR="00CA79BD" w:rsidRPr="00AF2EF1" w:rsidTr="00747AB3">
        <w:trPr>
          <w:trHeight w:val="250"/>
        </w:trPr>
        <w:tc>
          <w:tcPr>
            <w:tcW w:w="3410" w:type="dxa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Концеп</w:t>
            </w:r>
            <w:proofErr w:type="spellEnd"/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ІІІ 960 ЕС, к. е.</w:t>
            </w:r>
          </w:p>
        </w:tc>
        <w:tc>
          <w:tcPr>
            <w:tcW w:w="3026" w:type="dxa"/>
            <w:vAlign w:val="center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0,3</w:t>
            </w:r>
          </w:p>
        </w:tc>
        <w:tc>
          <w:tcPr>
            <w:tcW w:w="3294" w:type="dxa"/>
            <w:vAlign w:val="center"/>
          </w:tcPr>
          <w:p w:rsidR="00CA79BD" w:rsidRPr="00AF2EF1" w:rsidRDefault="001F6670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5,7</w:t>
            </w:r>
          </w:p>
        </w:tc>
      </w:tr>
      <w:tr w:rsidR="00CA79BD" w:rsidRPr="00AF2EF1" w:rsidTr="00747AB3">
        <w:trPr>
          <w:trHeight w:val="250"/>
        </w:trPr>
        <w:tc>
          <w:tcPr>
            <w:tcW w:w="3410" w:type="dxa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proofErr w:type="spellStart"/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Круїзер</w:t>
            </w:r>
            <w:proofErr w:type="spellEnd"/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600 FS, т. к. с.</w:t>
            </w:r>
          </w:p>
        </w:tc>
        <w:tc>
          <w:tcPr>
            <w:tcW w:w="3026" w:type="dxa"/>
            <w:vAlign w:val="center"/>
          </w:tcPr>
          <w:p w:rsidR="00CA79BD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2,5</w:t>
            </w:r>
          </w:p>
        </w:tc>
        <w:tc>
          <w:tcPr>
            <w:tcW w:w="3294" w:type="dxa"/>
            <w:vAlign w:val="center"/>
          </w:tcPr>
          <w:p w:rsidR="00CA79BD" w:rsidRPr="00AF2EF1" w:rsidRDefault="00846AEC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6,8</w:t>
            </w:r>
          </w:p>
        </w:tc>
      </w:tr>
      <w:tr w:rsidR="005D3056" w:rsidRPr="00AF2EF1" w:rsidTr="00747AB3">
        <w:trPr>
          <w:trHeight w:val="208"/>
        </w:trPr>
        <w:tc>
          <w:tcPr>
            <w:tcW w:w="3410" w:type="dxa"/>
            <w:vAlign w:val="center"/>
          </w:tcPr>
          <w:p w:rsidR="005D3056" w:rsidRPr="00AF2EF1" w:rsidRDefault="005D3056" w:rsidP="00C4431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НІР</w:t>
            </w:r>
            <w:r w:rsidRPr="00AF2EF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uk-UA" w:bidi="uk-UA"/>
              </w:rPr>
              <w:t>05</w:t>
            </w:r>
          </w:p>
        </w:tc>
        <w:tc>
          <w:tcPr>
            <w:tcW w:w="3026" w:type="dxa"/>
            <w:vAlign w:val="center"/>
          </w:tcPr>
          <w:p w:rsidR="005D3056" w:rsidRPr="00AF2EF1" w:rsidRDefault="005D3056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8"/>
                <w:lang w:val="uk-UA" w:eastAsia="uk-UA" w:bidi="uk-UA"/>
              </w:rPr>
            </w:pPr>
          </w:p>
        </w:tc>
        <w:tc>
          <w:tcPr>
            <w:tcW w:w="3294" w:type="dxa"/>
            <w:vAlign w:val="center"/>
          </w:tcPr>
          <w:p w:rsidR="005D3056" w:rsidRPr="00AF2EF1" w:rsidRDefault="00CA79BD" w:rsidP="00C4431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AF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0,18</w:t>
            </w:r>
          </w:p>
        </w:tc>
      </w:tr>
    </w:tbl>
    <w:p w:rsidR="005D3056" w:rsidRPr="005D3056" w:rsidRDefault="005D3056" w:rsidP="004670A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 w:bidi="uk-UA"/>
        </w:rPr>
      </w:pPr>
    </w:p>
    <w:p w:rsidR="00072720" w:rsidRPr="00072720" w:rsidRDefault="00072720" w:rsidP="00467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отриманого у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рожаю </w:t>
      </w:r>
      <w:r>
        <w:rPr>
          <w:rFonts w:ascii="Times New Roman" w:hAnsi="Times New Roman" w:cs="Times New Roman"/>
          <w:sz w:val="28"/>
          <w:szCs w:val="28"/>
          <w:lang w:val="uk-UA"/>
        </w:rPr>
        <w:t>варіював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залежності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від варіанту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досліду: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5,3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6,8 т/га. Максимальна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реалізована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обробки насінні фунгіцидним протруйником </w:t>
      </w:r>
      <w:proofErr w:type="spellStart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т. к.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6,8</w:t>
      </w:r>
      <w:r w:rsidR="008E56F1">
        <w:rPr>
          <w:rFonts w:ascii="Times New Roman" w:hAnsi="Times New Roman" w:cs="Times New Roman"/>
          <w:sz w:val="28"/>
          <w:szCs w:val="28"/>
          <w:lang w:val="uk-UA"/>
        </w:rPr>
        <w:t> т/га, що перевищує контроль на 23 %</w:t>
      </w:r>
      <w:r w:rsidR="005D58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0A5" w:rsidRPr="00154DA6" w:rsidRDefault="00154DA6" w:rsidP="00154D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154DA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Оцінка результатів проведення заходів із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ахисту рослин проводиться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разрізі</w:t>
      </w:r>
      <w:proofErr w:type="spellEnd"/>
      <w:r w:rsidRPr="00154DA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їх економічної ефективності.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154DA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Основними факторами для економічних розрахунків є врожай, його можливі втрати, додатковий урожай як результат захисних заходів, цінові показники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154DA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продукції, витрати на проведення захисних заходів.</w:t>
      </w:r>
      <w:r w:rsidR="007E30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Тому нами був проведений розрахунок економічної ефективності застосованого </w:t>
      </w:r>
      <w:r w:rsidR="006409A3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протруйників насіння</w:t>
      </w:r>
      <w:r w:rsidR="007E303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(табл.</w:t>
      </w:r>
      <w:r w:rsidR="006409A3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3.4)</w:t>
      </w:r>
    </w:p>
    <w:p w:rsidR="00C4431E" w:rsidRDefault="00C4431E">
      <w:pPr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  <w:br w:type="page"/>
      </w:r>
    </w:p>
    <w:p w:rsidR="005D3056" w:rsidRPr="005D3056" w:rsidRDefault="005D3056" w:rsidP="005D3056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i/>
          <w:sz w:val="28"/>
          <w:szCs w:val="24"/>
          <w:lang w:val="uk-UA" w:eastAsia="uk-UA" w:bidi="uk-UA"/>
        </w:rPr>
        <w:lastRenderedPageBreak/>
        <w:t>Таблиця 3.4</w:t>
      </w:r>
    </w:p>
    <w:p w:rsidR="005D3056" w:rsidRPr="005D3056" w:rsidRDefault="005D3056" w:rsidP="00C90B3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5D30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Економічна ефективність </w:t>
      </w:r>
      <w:r w:rsidR="00C90B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застосування протруйників насіння сорго зернового </w:t>
      </w:r>
      <w:r w:rsidR="00C90B36"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(сорт </w:t>
      </w:r>
      <w:proofErr w:type="spellStart"/>
      <w:r w:rsidR="00C90B36" w:rsidRPr="005D3056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Albus</w:t>
      </w:r>
      <w:proofErr w:type="spellEnd"/>
      <w:r w:rsidR="00C90B36"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 w:rsidR="00C90B3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</w:t>
      </w:r>
      <w:proofErr w:type="spellStart"/>
      <w:r w:rsidR="00C90B3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 «Чайкі</w:t>
      </w:r>
      <w:proofErr w:type="spellEnd"/>
      <w:r w:rsidR="00C90B3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вка»</w:t>
      </w:r>
      <w:r w:rsidR="00C90B36"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 w:rsidR="00C90B3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Житомирської обл., 2021-2022</w:t>
      </w:r>
      <w:r w:rsidR="00C90B36" w:rsidRPr="005D305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)</w:t>
      </w:r>
    </w:p>
    <w:tbl>
      <w:tblPr>
        <w:tblW w:w="9655" w:type="dxa"/>
        <w:tblInd w:w="108" w:type="dxa"/>
        <w:tblLook w:val="04A0" w:firstRow="1" w:lastRow="0" w:firstColumn="1" w:lastColumn="0" w:noHBand="0" w:noVBand="1"/>
      </w:tblPr>
      <w:tblGrid>
        <w:gridCol w:w="3657"/>
        <w:gridCol w:w="2925"/>
        <w:gridCol w:w="3073"/>
      </w:tblGrid>
      <w:tr w:rsidR="005D3056" w:rsidRPr="005D3056" w:rsidTr="00C90B36">
        <w:trPr>
          <w:trHeight w:val="37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Показник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Сорт </w:t>
            </w:r>
            <w:proofErr w:type="spellStart"/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Albus</w:t>
            </w:r>
            <w:proofErr w:type="spellEnd"/>
          </w:p>
        </w:tc>
      </w:tr>
      <w:tr w:rsidR="005D3056" w:rsidRPr="005D3056" w:rsidTr="00C90B36">
        <w:trPr>
          <w:trHeight w:val="1148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контроль</w:t>
            </w:r>
          </w:p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(без захисту)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1F" w:rsidRDefault="0034331F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протруювання </w:t>
            </w:r>
          </w:p>
          <w:p w:rsidR="005D3056" w:rsidRPr="005D3056" w:rsidRDefault="0034331F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насіння</w:t>
            </w:r>
          </w:p>
        </w:tc>
      </w:tr>
      <w:tr w:rsidR="005D3056" w:rsidRPr="005D3056" w:rsidTr="00C90B36">
        <w:trPr>
          <w:trHeight w:val="37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Урожайність, т/га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C90B3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5,3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56" w:rsidRPr="005D3056" w:rsidRDefault="00C90B3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6,8</w:t>
            </w:r>
          </w:p>
        </w:tc>
      </w:tr>
      <w:tr w:rsidR="005D3056" w:rsidRPr="005D3056" w:rsidTr="00C90B36">
        <w:trPr>
          <w:trHeight w:val="45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Затрати праці, люд.-год./ц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0,51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0,51</w:t>
            </w:r>
          </w:p>
        </w:tc>
      </w:tr>
      <w:tr w:rsidR="005D3056" w:rsidRPr="005D3056" w:rsidTr="00C90B36">
        <w:trPr>
          <w:trHeight w:val="75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Матеріально-грошові витрати, грн/га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C90B36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249</w:t>
            </w:r>
            <w:r w:rsidR="005D3056" w:rsidRPr="005D305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9</w:t>
            </w:r>
            <w:r w:rsidR="005D3056"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,19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56" w:rsidRPr="005D3056" w:rsidRDefault="005D3056" w:rsidP="00C9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2</w:t>
            </w:r>
            <w:r w:rsidR="00C90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72</w:t>
            </w:r>
            <w:r w:rsidR="00C90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,0</w:t>
            </w:r>
          </w:p>
        </w:tc>
      </w:tr>
      <w:tr w:rsidR="005D3056" w:rsidRPr="005D3056" w:rsidTr="00C90B36">
        <w:trPr>
          <w:trHeight w:val="37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Виробнича собівартість т, грн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C9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13</w:t>
            </w:r>
            <w:r w:rsidR="00C90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6,32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56" w:rsidRPr="005D3056" w:rsidRDefault="005D3056" w:rsidP="00C9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1</w:t>
            </w:r>
            <w:r w:rsidR="00C90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47</w:t>
            </w: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,</w:t>
            </w:r>
            <w:r w:rsidR="00C90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uk-UA"/>
              </w:rPr>
              <w:t>31</w:t>
            </w:r>
          </w:p>
        </w:tc>
      </w:tr>
      <w:tr w:rsidR="005D3056" w:rsidRPr="005D3056" w:rsidTr="00C90B36">
        <w:trPr>
          <w:trHeight w:val="37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Чистий прибуток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C9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  <w:r w:rsidR="00C90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3,16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56" w:rsidRPr="005D3056" w:rsidRDefault="005D3056" w:rsidP="00C9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  <w:r w:rsidR="00C90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487,5</w:t>
            </w:r>
          </w:p>
        </w:tc>
      </w:tr>
      <w:tr w:rsidR="005D3056" w:rsidRPr="005D3056" w:rsidTr="00C90B36">
        <w:trPr>
          <w:trHeight w:val="75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5D3056" w:rsidRDefault="005D3056" w:rsidP="005D3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Рівень рентабельності </w:t>
            </w:r>
            <w:proofErr w:type="spellStart"/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ви-робництва</w:t>
            </w:r>
            <w:proofErr w:type="spellEnd"/>
            <w:r w:rsidRPr="005D30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, %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056" w:rsidRPr="00E64AEE" w:rsidRDefault="00E64AEE" w:rsidP="005D3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13,5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56" w:rsidRPr="00E64AEE" w:rsidRDefault="00E64AEE" w:rsidP="00C22A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  <w:r w:rsidR="00C22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,4</w:t>
            </w:r>
          </w:p>
        </w:tc>
      </w:tr>
    </w:tbl>
    <w:p w:rsidR="005D3056" w:rsidRPr="005D3056" w:rsidRDefault="005D3056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 w:bidi="uk-UA"/>
        </w:rPr>
      </w:pPr>
    </w:p>
    <w:p w:rsidR="00C22A90" w:rsidRDefault="00C22A90" w:rsidP="005D305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Розрахунок економічної ефективності застосування протруйників насіння показав рівень рентабельності захисного заходу, який був на рівні 62,4 %, що складає 2487,5 грн з га чистого прибутку.</w:t>
      </w:r>
    </w:p>
    <w:p w:rsidR="00423D50" w:rsidRPr="00AB10CC" w:rsidRDefault="00423D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0CC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23D50" w:rsidRPr="00423D50" w:rsidRDefault="00423D50" w:rsidP="00423D5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423D50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lastRenderedPageBreak/>
        <w:t>ВИСНОВКИ</w:t>
      </w:r>
    </w:p>
    <w:p w:rsidR="00C22A90" w:rsidRDefault="00C22A90" w:rsidP="00423D5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У кваліфікаційні роботі за результатами отриманих та проаналізованих даних встановлено збудника бурої плямистості та </w:t>
      </w:r>
      <w:r w:rsidR="005D58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обґрунтовано ефективність екологічно безпечного захисту сорго від мікозів.</w:t>
      </w:r>
    </w:p>
    <w:p w:rsidR="005D583E" w:rsidRDefault="00423D50" w:rsidP="00423D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3D5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1. В</w:t>
      </w:r>
      <w:r w:rsidR="005D58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изначено</w:t>
      </w:r>
      <w:r w:rsidRPr="00423D5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5D58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збудника</w:t>
      </w:r>
      <w:r w:rsidRPr="00423D5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5D58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бурої плямистості</w:t>
      </w:r>
      <w:r w:rsidRPr="00423D5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сорго: </w:t>
      </w:r>
      <w:proofErr w:type="spellStart"/>
      <w:r w:rsidR="005D583E" w:rsidRPr="002C0FAE">
        <w:rPr>
          <w:rFonts w:ascii="Times New Roman" w:hAnsi="Times New Roman" w:cs="Times New Roman"/>
          <w:i/>
          <w:sz w:val="28"/>
          <w:szCs w:val="28"/>
        </w:rPr>
        <w:t>Exserohilum</w:t>
      </w:r>
      <w:proofErr w:type="spellEnd"/>
      <w:r w:rsidR="005D583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D583E" w:rsidRPr="002C0FAE">
        <w:rPr>
          <w:rFonts w:ascii="Times New Roman" w:hAnsi="Times New Roman" w:cs="Times New Roman"/>
          <w:i/>
          <w:sz w:val="28"/>
          <w:szCs w:val="28"/>
        </w:rPr>
        <w:t>turcicum</w:t>
      </w:r>
      <w:proofErr w:type="spellEnd"/>
      <w:r w:rsidR="005D583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="005D583E" w:rsidRPr="002C0FAE">
        <w:rPr>
          <w:rFonts w:ascii="Times New Roman" w:hAnsi="Times New Roman" w:cs="Times New Roman"/>
          <w:i/>
          <w:sz w:val="28"/>
          <w:szCs w:val="28"/>
        </w:rPr>
        <w:t>Luttr</w:t>
      </w:r>
      <w:proofErr w:type="spellEnd"/>
      <w:r w:rsidR="005D583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.) К. </w:t>
      </w:r>
      <w:r w:rsidR="005D583E" w:rsidRPr="002C0FAE">
        <w:rPr>
          <w:rFonts w:ascii="Times New Roman" w:hAnsi="Times New Roman" w:cs="Times New Roman"/>
          <w:i/>
          <w:sz w:val="28"/>
          <w:szCs w:val="28"/>
        </w:rPr>
        <w:t>J</w:t>
      </w:r>
      <w:r w:rsidR="005D583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5D583E" w:rsidRPr="002C0FAE">
        <w:rPr>
          <w:rFonts w:ascii="Times New Roman" w:hAnsi="Times New Roman" w:cs="Times New Roman"/>
          <w:i/>
          <w:sz w:val="28"/>
          <w:szCs w:val="28"/>
        </w:rPr>
        <w:t>Leonard</w:t>
      </w:r>
      <w:r w:rsidR="005D583E" w:rsidRPr="002C0F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&amp; </w:t>
      </w:r>
      <w:r w:rsidR="005D583E" w:rsidRPr="002C0FAE">
        <w:rPr>
          <w:rFonts w:ascii="Times New Roman" w:hAnsi="Times New Roman" w:cs="Times New Roman"/>
          <w:i/>
          <w:sz w:val="28"/>
          <w:szCs w:val="28"/>
        </w:rPr>
        <w:t>Suggs</w:t>
      </w:r>
      <w:r w:rsidR="005D583E" w:rsidRPr="002C0FA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D583E" w:rsidRDefault="00423D50" w:rsidP="005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D50">
        <w:rPr>
          <w:rFonts w:ascii="Times New Roman" w:eastAsia="Times New Roman" w:hAnsi="Times New Roman" w:cs="Times New Roman"/>
          <w:sz w:val="28"/>
          <w:lang w:val="uk-UA" w:eastAsia="uk-UA" w:bidi="uk-UA"/>
        </w:rPr>
        <w:t>2. </w:t>
      </w:r>
      <w:r w:rsidR="005D583E">
        <w:rPr>
          <w:rFonts w:ascii="Times New Roman" w:eastAsia="Times New Roman" w:hAnsi="Times New Roman" w:cs="Times New Roman"/>
          <w:sz w:val="28"/>
          <w:lang w:val="uk-UA" w:eastAsia="uk-UA" w:bidi="uk-UA"/>
        </w:rPr>
        <w:t>Встановлено</w:t>
      </w:r>
      <w:r w:rsidRPr="00423D50">
        <w:rPr>
          <w:rFonts w:ascii="Times New Roman" w:eastAsia="Times New Roman" w:hAnsi="Times New Roman" w:cs="Times New Roman"/>
          <w:sz w:val="28"/>
          <w:lang w:val="uk-UA" w:eastAsia="uk-UA" w:bidi="uk-UA"/>
        </w:rPr>
        <w:t xml:space="preserve"> динаміку розвитку </w:t>
      </w:r>
      <w:r w:rsidR="005D583E">
        <w:rPr>
          <w:rFonts w:ascii="Times New Roman" w:eastAsia="Times New Roman" w:hAnsi="Times New Roman" w:cs="Times New Roman"/>
          <w:sz w:val="28"/>
          <w:lang w:val="uk-UA" w:eastAsia="uk-UA" w:bidi="uk-UA"/>
        </w:rPr>
        <w:t>бурої плямистості</w:t>
      </w:r>
      <w:r w:rsidRPr="00423D50">
        <w:rPr>
          <w:rFonts w:ascii="Times New Roman" w:eastAsia="Times New Roman" w:hAnsi="Times New Roman" w:cs="Times New Roman"/>
          <w:sz w:val="28"/>
          <w:lang w:val="uk-UA" w:eastAsia="uk-UA" w:bidi="uk-UA"/>
        </w:rPr>
        <w:t xml:space="preserve">. </w:t>
      </w:r>
      <w:r w:rsidR="005D583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D583E" w:rsidRPr="00CC1766">
        <w:rPr>
          <w:rFonts w:ascii="Times New Roman" w:hAnsi="Times New Roman" w:cs="Times New Roman"/>
          <w:sz w:val="28"/>
          <w:szCs w:val="28"/>
          <w:lang w:val="uk-UA"/>
        </w:rPr>
        <w:t xml:space="preserve">озвиток хвороби на 71-му етапі </w:t>
      </w:r>
      <w:r w:rsidR="005D583E">
        <w:rPr>
          <w:rFonts w:ascii="Times New Roman" w:hAnsi="Times New Roman" w:cs="Times New Roman"/>
          <w:sz w:val="28"/>
          <w:szCs w:val="28"/>
          <w:lang w:val="uk-UA"/>
        </w:rPr>
        <w:t xml:space="preserve">розвитку рослин </w:t>
      </w:r>
      <w:r w:rsidR="005D583E" w:rsidRPr="00CC1766">
        <w:rPr>
          <w:rFonts w:ascii="Times New Roman" w:hAnsi="Times New Roman" w:cs="Times New Roman"/>
          <w:sz w:val="28"/>
          <w:szCs w:val="28"/>
          <w:lang w:val="uk-UA"/>
        </w:rPr>
        <w:t>сягнув максимального значення – 26,2 %.</w:t>
      </w:r>
    </w:p>
    <w:p w:rsidR="005D583E" w:rsidRDefault="005D583E" w:rsidP="005D58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Найнижчий розвиток хвороби зафіксовано за обробки насіння препаратом </w:t>
      </w:r>
      <w:proofErr w:type="spellStart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</w:t>
      </w:r>
      <w:proofErr w:type="spellStart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т. к</w:t>
      </w:r>
      <w:proofErr w:type="spellEnd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 </w:t>
      </w:r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 нормою витрати 2,5 л/т і становив – 13,6 %, що на 12,9 нижче ніж на контролі.</w:t>
      </w:r>
    </w:p>
    <w:p w:rsidR="005D583E" w:rsidRDefault="005D583E" w:rsidP="005D58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4. Найвищу ефективність забезпечив протруйник </w:t>
      </w:r>
      <w:proofErr w:type="spellStart"/>
      <w:r w:rsidRPr="00255BE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255BE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т. к.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яка склала 48,7 %.</w:t>
      </w:r>
    </w:p>
    <w:p w:rsidR="005D583E" w:rsidRDefault="005D583E" w:rsidP="005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5. </w:t>
      </w:r>
      <w:r>
        <w:rPr>
          <w:rFonts w:ascii="Times New Roman" w:hAnsi="Times New Roman" w:cs="Times New Roman"/>
          <w:sz w:val="28"/>
          <w:szCs w:val="28"/>
          <w:lang w:val="uk-UA"/>
        </w:rPr>
        <w:t>Максимальна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реалізована</w:t>
      </w:r>
      <w:r w:rsidRPr="0007272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обробки насінні фунгіцидним протруйником </w:t>
      </w:r>
      <w:proofErr w:type="spellStart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Круїзер</w:t>
      </w:r>
      <w:proofErr w:type="spellEnd"/>
      <w:r w:rsidRPr="00C1690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600 FS, т. к.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6,8 т/га, що перевищує контроль на 23 %.</w:t>
      </w:r>
    </w:p>
    <w:p w:rsidR="005D583E" w:rsidRDefault="005D583E" w:rsidP="005D58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Рівень рентабельності захисного заходу був на рівні 62,4 %, що складає 2487,5 грн з га чистого прибутку.</w:t>
      </w:r>
    </w:p>
    <w:p w:rsidR="005D583E" w:rsidRPr="00072720" w:rsidRDefault="005D583E" w:rsidP="005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83E" w:rsidRDefault="005D583E" w:rsidP="005D58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5D583E" w:rsidRDefault="005D583E" w:rsidP="005D58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5D583E" w:rsidRPr="00CC1766" w:rsidRDefault="005D583E" w:rsidP="005D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83E" w:rsidRDefault="005D583E" w:rsidP="00423D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uk-UA" w:bidi="uk-UA"/>
        </w:rPr>
      </w:pPr>
    </w:p>
    <w:p w:rsidR="00423D50" w:rsidRDefault="00423D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23D50" w:rsidRPr="00A52A72" w:rsidRDefault="00423D50" w:rsidP="00423D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A72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3A235A" w:rsidRPr="006B58CC" w:rsidRDefault="003A235A" w:rsidP="006A7B60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С. М.,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І. П. Особливості росту і розвитку рослин сорго залежно від видових, сортових особливостей та удобрення культури в умовах Правобережного Лісостепу України. Наукові праці Ін-ту біоенергетичних культур і цукрових буряків. 2013. Вип. 17, Т.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1. C.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359–363. </w:t>
      </w:r>
    </w:p>
    <w:p w:rsidR="00AE27AA" w:rsidRPr="006B58CC" w:rsidRDefault="00AE27AA" w:rsidP="006A7B60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Культура сорго зернове (особливості вирощування та зберігання). URL: https://agrarii-razom.com.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ua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/sorgo-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zernove</w:t>
      </w:r>
      <w:proofErr w:type="spellEnd"/>
    </w:p>
    <w:p w:rsidR="00955ADA" w:rsidRPr="006B58CC" w:rsidRDefault="003A235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Краснінков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С. В. Сорго і суданка зернова. Як вирощувати високі врожаї зернових культур у колективних і фермерських господарствах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степовоі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зони України. Дніпропетровськ, 1993.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24–26.</w:t>
      </w:r>
    </w:p>
    <w:p w:rsidR="00AE27AA" w:rsidRPr="006B58CC" w:rsidRDefault="00AE27A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.Сорго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Присивашші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/ Лебідь Є.М. та ін. Дніпропетровськ, 2006. 29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3A235A" w:rsidRPr="006B58CC" w:rsidRDefault="00B717E4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Черенков А. В., Шевченко М. С.,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Дзюбецький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Б. В. та ін.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Соргові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культури: технологія, використання, гібриди та сорти. Дніпропетровськ, 2011. 63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AE27AA" w:rsidRPr="006B58CC" w:rsidRDefault="00AE27A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Каражбей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Г.М. Стан і перспективи сорго зернового в Україні. Селекція і насінництво. Київ, 2012. Вип. 101.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150–155.</w:t>
      </w:r>
    </w:p>
    <w:p w:rsidR="00B717E4" w:rsidRPr="006B58CC" w:rsidRDefault="00B717E4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8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Столяр С. Г., </w:t>
      </w:r>
      <w:proofErr w:type="spellStart"/>
      <w:r w:rsidRPr="006B58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Ключ</w:t>
      </w:r>
      <w:proofErr w:type="spellEnd"/>
      <w:r w:rsidRPr="006B58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евич М. М. 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Домінуючі мікози </w:t>
      </w:r>
      <w:proofErr w:type="spellStart"/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Sorghum</w:t>
      </w:r>
      <w:proofErr w:type="spellEnd"/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bicolor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в Поліссі України</w:t>
      </w:r>
      <w:r w:rsidRPr="006B58CC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practical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Challenges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threats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developments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in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biology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agriculture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ecology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geography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geology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chemistry</w:t>
      </w:r>
      <w:proofErr w:type="spellEnd"/>
      <w:r w:rsidRPr="006B58CC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>»</w:t>
      </w:r>
      <w:r w:rsidRPr="006B58CC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 :</w:t>
      </w:r>
      <w:proofErr w:type="spellStart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conferenc</w:t>
      </w:r>
      <w:proofErr w:type="spellEnd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e </w:t>
      </w:r>
      <w:proofErr w:type="spellStart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July</w:t>
      </w:r>
      <w:proofErr w:type="spellEnd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2–3, 2021. </w:t>
      </w:r>
      <w:proofErr w:type="spellStart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Lublin</w:t>
      </w:r>
      <w:proofErr w:type="spellEnd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«</w:t>
      </w:r>
      <w:proofErr w:type="spellStart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Baltija</w:t>
      </w:r>
      <w:proofErr w:type="spellEnd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Publishing</w:t>
      </w:r>
      <w:proofErr w:type="spellEnd"/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2021. Р. 236</w:t>
      </w:r>
      <w:r w:rsidRPr="006B58CC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6B5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240.</w:t>
      </w:r>
    </w:p>
    <w:p w:rsidR="00AE27AA" w:rsidRPr="006B58CC" w:rsidRDefault="00AE27A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І.П. Вплив доз мінеральних добрив та сортових особливостей на вихід цукру та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біоетанолу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із сорго цукрового в умовах Правобережного Лісостепу України. Зб. наук. пр. ІБКІЦБ. 2012.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15.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202–206</w:t>
      </w:r>
    </w:p>
    <w:p w:rsidR="00B717E4" w:rsidRPr="006B58CC" w:rsidRDefault="00B717E4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8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Столяр С. 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Ефективність комплексного біологічного захисту сорго проти розвитку бурої плямистості листя в Поліссі України</w:t>
      </w:r>
      <w:r w:rsidRPr="006B58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8CC">
        <w:rPr>
          <w:rFonts w:ascii="Times New Roman" w:hAnsi="Times New Roman" w:cs="Times New Roman"/>
          <w:i/>
          <w:spacing w:val="-6"/>
          <w:kern w:val="2"/>
          <w:sz w:val="28"/>
          <w:szCs w:val="28"/>
          <w:lang w:val="uk-UA"/>
        </w:rPr>
        <w:t>Органічне виробництво і продовольча безпека :</w:t>
      </w:r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 xml:space="preserve"> 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збірник праць учасників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Х </w:t>
      </w:r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>Міжн</w:t>
      </w:r>
      <w:proofErr w:type="spellEnd"/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 xml:space="preserve">ар. </w:t>
      </w:r>
      <w:proofErr w:type="spellStart"/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>наук.-</w:t>
      </w:r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lastRenderedPageBreak/>
        <w:t>практ</w:t>
      </w:r>
      <w:proofErr w:type="spellEnd"/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 xml:space="preserve">. </w:t>
      </w:r>
      <w:proofErr w:type="spellStart"/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>конф</w:t>
      </w:r>
      <w:proofErr w:type="spellEnd"/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>., 21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–22 </w:t>
      </w:r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>квіт. 2022 р. Житомир : Поліський національний університет, 2022. С. 177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B58CC">
        <w:rPr>
          <w:rFonts w:ascii="Times New Roman" w:hAnsi="Times New Roman" w:cs="Times New Roman"/>
          <w:spacing w:val="-6"/>
          <w:kern w:val="2"/>
          <w:sz w:val="28"/>
          <w:szCs w:val="28"/>
          <w:lang w:val="uk-UA"/>
        </w:rPr>
        <w:t>180.</w:t>
      </w:r>
    </w:p>
    <w:p w:rsidR="00AE27AA" w:rsidRPr="006B58CC" w:rsidRDefault="00AE27A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Каражбей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Г.М. Значення сорго зернового як біоенергетичної культури. Зб. наук. пр. ІБКІЦБ. 2011. Вип. 12.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148–152.</w:t>
      </w:r>
    </w:p>
    <w:p w:rsidR="00B717E4" w:rsidRPr="006B58CC" w:rsidRDefault="00B717E4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Климович П. В. Умови азотного живлення рослин сорго зернового залежно від доз і строків внесення азотних добрив. </w:t>
      </w:r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Зб. наук. праць Уманського ДАУ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. 2006. Вип.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6.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44–50.</w:t>
      </w:r>
    </w:p>
    <w:p w:rsidR="00B717E4" w:rsidRPr="006B58CC" w:rsidRDefault="00B717E4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Ключевич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М. М.,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Вишнівський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П. С., Столяр С.Г. Контроль бурої плямистості листя за екологічно безпечного захисту сорго зернового в Поліссі України. </w:t>
      </w:r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Корми і </w:t>
      </w:r>
      <w:proofErr w:type="spellStart"/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кормовиробництво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. 2022. № 94.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39-49. </w:t>
      </w:r>
      <w:hyperlink r:id="rId13" w:history="1">
        <w:r w:rsidRPr="006B58CC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https://doi.org/10.31073/kormovyrobnytstvo202294-04</w:t>
        </w:r>
      </w:hyperlink>
      <w:r w:rsidRPr="006B58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17E4" w:rsidRPr="006B58CC" w:rsidRDefault="00AE27A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.Сторожик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Л.І., Музика О.В. Фотосинтетичний потенціал посівів сорго цукрового в умовах Центрального Лісостепу України. Збірник наукових праць </w:t>
      </w:r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Інституту біоенергетичних культур і цукрових буряків НААН України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. Київ, 2017.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25.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79–85.</w:t>
      </w:r>
    </w:p>
    <w:p w:rsidR="00955ADA" w:rsidRPr="006B58CC" w:rsidRDefault="00955AD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Облік шкідників і хвороб сільського-господарських культур/В. П.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Омелюта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, І. В. Григорович, В. С. Чабан та ін.;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а ред. 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В. П. </w:t>
      </w:r>
      <w:proofErr w:type="spellStart"/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Омелюти</w:t>
      </w:r>
      <w:proofErr w:type="spellEnd"/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. Київ : Урожай, 1986. 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296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AE27AA" w:rsidRPr="006B58CC" w:rsidRDefault="00AE27A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Макаров Л.К.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Соргові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культури: монографія. Херсон: Айлант, 2006. 264 с.</w:t>
      </w:r>
    </w:p>
    <w:p w:rsidR="00AE27AA" w:rsidRPr="006B58CC" w:rsidRDefault="00AE27A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А.О., Свиридова Л.А. Польова схожість насіння і виживання рослин сорго зернового залежно від впливу норми висіву та способу сівби. Вісник ХНАУ. </w:t>
      </w:r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Рослинництво, селекція і насінництво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. 2017. №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1.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99–109. URL: http://nbuv.gov.ua/ UJRN/Vkhnau_roslyn_2017_1_14.</w:t>
      </w:r>
    </w:p>
    <w:p w:rsidR="00AE27AA" w:rsidRPr="006B58CC" w:rsidRDefault="00AE27A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Соргові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культури: технологія, використання, гібриди та сорти: рекомендації / А.В. Черенков та ін. Інститут сільського господарства степової зони НААН України. Дніпропетровськ, 2011. 65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B717E4" w:rsidRPr="006B58CC" w:rsidRDefault="00B717E4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Столяр С. Г.,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Ключ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евич М. М. </w:t>
      </w:r>
      <w:r w:rsidRPr="006B58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Вплив абіотичних факторів на розвиток грибних хвороб сорго в Поліссі України. </w:t>
      </w:r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Таврійський науковий вісник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. Серія: Сільськогосподарські науки / Херсонський державний аграрно-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економічний університет. Херсон : Видавничий дім «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», 2022.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. 123. С. 130–136.</w:t>
      </w:r>
    </w:p>
    <w:p w:rsidR="00AE27AA" w:rsidRPr="006B58CC" w:rsidRDefault="00AE27A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Сторожик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Л.І., Музика О.В.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Eфективність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вирощування сорго цукрового для переробки на біопаливо. </w:t>
      </w:r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Таврійський науковий вісник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. 2019. №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108.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91–100.</w:t>
      </w:r>
    </w:p>
    <w:p w:rsidR="00AE27AA" w:rsidRPr="006B58CC" w:rsidRDefault="00AE27A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8CC">
        <w:rPr>
          <w:rFonts w:ascii="Times New Roman" w:hAnsi="Times New Roman" w:cs="Times New Roman"/>
          <w:sz w:val="28"/>
          <w:szCs w:val="28"/>
          <w:lang w:val="uk-UA"/>
        </w:rPr>
        <w:t>Культура стратегічного значення. Сучасні аграрні технології. 2012. №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8–9. С.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14–26.</w:t>
      </w:r>
    </w:p>
    <w:p w:rsidR="00AE27AA" w:rsidRPr="006B58CC" w:rsidRDefault="00AE27A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Калетнік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Пришляк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В.М. Біопалива: ефективність їх виробництва та споживання в АПК України: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. посібник. К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иїв 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: Аграрна наука, 2010. 327</w:t>
      </w:r>
      <w:r w:rsidR="006A7B60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AE27AA" w:rsidRPr="006B58CC" w:rsidRDefault="00AE27A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Санін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Санін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 В.А. Особливості позакореневого підживлення сільськогосподарських культур мікроелементами. </w:t>
      </w:r>
      <w:r w:rsidRPr="006B58CC">
        <w:rPr>
          <w:rFonts w:ascii="Times New Roman" w:hAnsi="Times New Roman" w:cs="Times New Roman"/>
          <w:i/>
          <w:sz w:val="28"/>
          <w:szCs w:val="28"/>
          <w:lang w:val="uk-UA"/>
        </w:rPr>
        <w:t>Зерно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. № 5, 2008. С.</w:t>
      </w:r>
      <w:r w:rsidR="00754203" w:rsidRPr="006B58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val="uk-UA"/>
        </w:rPr>
        <w:t>12–16.</w:t>
      </w:r>
    </w:p>
    <w:p w:rsidR="00AE27AA" w:rsidRPr="006B58CC" w:rsidRDefault="00AE27AA" w:rsidP="006A7B6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8CC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сорго в Україні. URL: http://agro-business.com.ua/2017-09-29-05-56-43/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val="uk-UA"/>
        </w:rPr>
        <w:t>item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val="uk-UA"/>
        </w:rPr>
        <w:t>/20072-perspektyvy-sorho-v-ukraini.html</w:t>
      </w:r>
    </w:p>
    <w:p w:rsidR="003A235A" w:rsidRPr="006B58CC" w:rsidRDefault="003A235A" w:rsidP="006A7B60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CC">
        <w:rPr>
          <w:rFonts w:ascii="Times New Roman" w:hAnsi="Times New Roman" w:cs="Times New Roman"/>
          <w:sz w:val="28"/>
          <w:szCs w:val="28"/>
        </w:rPr>
        <w:t xml:space="preserve">Pale S., Mason S. C., </w:t>
      </w:r>
      <w:proofErr w:type="spellStart"/>
      <w:r w:rsidRPr="006B58CC">
        <w:rPr>
          <w:rFonts w:ascii="Times New Roman" w:hAnsi="Times New Roman" w:cs="Times New Roman"/>
          <w:sz w:val="28"/>
          <w:szCs w:val="28"/>
        </w:rPr>
        <w:t>Taonda</w:t>
      </w:r>
      <w:proofErr w:type="spellEnd"/>
      <w:r w:rsidRPr="006B58CC">
        <w:rPr>
          <w:rFonts w:ascii="Times New Roman" w:hAnsi="Times New Roman" w:cs="Times New Roman"/>
          <w:sz w:val="28"/>
          <w:szCs w:val="28"/>
        </w:rPr>
        <w:t xml:space="preserve"> S. J. B. Water and fertilizer influence on yield of grain sorghum varieties produced in Burkina Faso. </w:t>
      </w:r>
      <w:r w:rsidRPr="006B58CC">
        <w:rPr>
          <w:rFonts w:ascii="Times New Roman" w:hAnsi="Times New Roman" w:cs="Times New Roman"/>
          <w:i/>
          <w:sz w:val="28"/>
          <w:szCs w:val="28"/>
        </w:rPr>
        <w:t>S. Afr. J. Plant Soil</w:t>
      </w:r>
      <w:r w:rsidRPr="006B58CC">
        <w:rPr>
          <w:rFonts w:ascii="Times New Roman" w:hAnsi="Times New Roman" w:cs="Times New Roman"/>
          <w:sz w:val="28"/>
          <w:szCs w:val="28"/>
        </w:rPr>
        <w:t>. 2009. Vol.</w:t>
      </w:r>
      <w:r w:rsidR="00754203" w:rsidRPr="006B58CC">
        <w:rPr>
          <w:rFonts w:ascii="Times New Roman" w:hAnsi="Times New Roman" w:cs="Times New Roman"/>
          <w:sz w:val="28"/>
          <w:szCs w:val="28"/>
        </w:rPr>
        <w:t> </w:t>
      </w:r>
      <w:r w:rsidRPr="006B58CC">
        <w:rPr>
          <w:rFonts w:ascii="Times New Roman" w:hAnsi="Times New Roman" w:cs="Times New Roman"/>
          <w:sz w:val="28"/>
          <w:szCs w:val="28"/>
        </w:rPr>
        <w:t xml:space="preserve">26, </w:t>
      </w:r>
      <w:proofErr w:type="spellStart"/>
      <w:r w:rsidRPr="006B58CC">
        <w:rPr>
          <w:rFonts w:ascii="Times New Roman" w:hAnsi="Times New Roman" w:cs="Times New Roman"/>
          <w:sz w:val="28"/>
          <w:szCs w:val="28"/>
        </w:rPr>
        <w:t>Iss</w:t>
      </w:r>
      <w:proofErr w:type="spellEnd"/>
      <w:r w:rsidRPr="006B58CC">
        <w:rPr>
          <w:rFonts w:ascii="Times New Roman" w:hAnsi="Times New Roman" w:cs="Times New Roman"/>
          <w:sz w:val="28"/>
          <w:szCs w:val="28"/>
        </w:rPr>
        <w:t xml:space="preserve">. 2. P. 91–97. </w:t>
      </w:r>
      <w:proofErr w:type="spellStart"/>
      <w:r w:rsidRPr="006B58CC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6B58CC">
        <w:rPr>
          <w:rFonts w:ascii="Times New Roman" w:hAnsi="Times New Roman" w:cs="Times New Roman"/>
          <w:sz w:val="28"/>
          <w:szCs w:val="28"/>
        </w:rPr>
        <w:t xml:space="preserve">: 10.1080/02571862.2009.10639939 </w:t>
      </w:r>
    </w:p>
    <w:p w:rsidR="00955ADA" w:rsidRPr="006B58CC" w:rsidRDefault="003A235A" w:rsidP="006A7B60">
      <w:pPr>
        <w:pStyle w:val="1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proofErr w:type="spellStart"/>
      <w:r w:rsidRPr="006B58CC">
        <w:rPr>
          <w:b w:val="0"/>
          <w:sz w:val="28"/>
          <w:szCs w:val="28"/>
          <w:lang w:val="en-US"/>
        </w:rPr>
        <w:t>Foszczynska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B., </w:t>
      </w:r>
      <w:proofErr w:type="spellStart"/>
      <w:r w:rsidRPr="006B58CC">
        <w:rPr>
          <w:b w:val="0"/>
          <w:sz w:val="28"/>
          <w:szCs w:val="28"/>
          <w:lang w:val="en-US"/>
        </w:rPr>
        <w:t>Dziuba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E., </w:t>
      </w:r>
      <w:proofErr w:type="spellStart"/>
      <w:r w:rsidRPr="006B58CC">
        <w:rPr>
          <w:b w:val="0"/>
          <w:sz w:val="28"/>
          <w:szCs w:val="28"/>
          <w:lang w:val="en-US"/>
        </w:rPr>
        <w:t>Chmielewska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J., </w:t>
      </w:r>
      <w:proofErr w:type="spellStart"/>
      <w:r w:rsidRPr="006B58CC">
        <w:rPr>
          <w:b w:val="0"/>
          <w:sz w:val="28"/>
          <w:szCs w:val="28"/>
          <w:lang w:val="en-US"/>
        </w:rPr>
        <w:t>Sowiński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J. The use of sorgo malt for beer production. </w:t>
      </w:r>
      <w:proofErr w:type="spellStart"/>
      <w:r w:rsidRPr="006B58CC">
        <w:rPr>
          <w:b w:val="0"/>
          <w:sz w:val="28"/>
          <w:szCs w:val="28"/>
          <w:lang w:val="en-US"/>
        </w:rPr>
        <w:t>Przemysl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</w:t>
      </w:r>
      <w:proofErr w:type="spellStart"/>
      <w:r w:rsidRPr="006B58CC">
        <w:rPr>
          <w:b w:val="0"/>
          <w:sz w:val="28"/>
          <w:szCs w:val="28"/>
          <w:lang w:val="en-US"/>
        </w:rPr>
        <w:t>Chemiczny</w:t>
      </w:r>
      <w:proofErr w:type="spellEnd"/>
      <w:r w:rsidRPr="006B58CC">
        <w:rPr>
          <w:b w:val="0"/>
          <w:sz w:val="28"/>
          <w:szCs w:val="28"/>
          <w:lang w:val="en-US"/>
        </w:rPr>
        <w:t xml:space="preserve">. 2014. Vol. 93, </w:t>
      </w:r>
      <w:proofErr w:type="spellStart"/>
      <w:r w:rsidRPr="006B58CC">
        <w:rPr>
          <w:b w:val="0"/>
          <w:sz w:val="28"/>
          <w:szCs w:val="28"/>
          <w:lang w:val="en-US"/>
        </w:rPr>
        <w:t>Iss</w:t>
      </w:r>
      <w:proofErr w:type="spellEnd"/>
      <w:r w:rsidRPr="006B58CC">
        <w:rPr>
          <w:b w:val="0"/>
          <w:sz w:val="28"/>
          <w:szCs w:val="28"/>
          <w:lang w:val="en-US"/>
        </w:rPr>
        <w:t>. 6. P.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 xml:space="preserve">1444–1446. </w:t>
      </w:r>
      <w:proofErr w:type="spellStart"/>
      <w:proofErr w:type="gramStart"/>
      <w:r w:rsidRPr="006B58CC">
        <w:rPr>
          <w:b w:val="0"/>
          <w:sz w:val="28"/>
          <w:szCs w:val="28"/>
          <w:lang w:val="en-US"/>
        </w:rPr>
        <w:t>doi</w:t>
      </w:r>
      <w:proofErr w:type="spellEnd"/>
      <w:proofErr w:type="gramEnd"/>
      <w:r w:rsidRPr="006B58CC">
        <w:rPr>
          <w:b w:val="0"/>
          <w:sz w:val="28"/>
          <w:szCs w:val="28"/>
          <w:lang w:val="en-US"/>
        </w:rPr>
        <w:t>: 10.12916/przemchem.2014.1444</w:t>
      </w:r>
      <w:r w:rsidR="00AE27AA" w:rsidRPr="006B58CC">
        <w:rPr>
          <w:b w:val="0"/>
          <w:sz w:val="28"/>
          <w:szCs w:val="28"/>
          <w:lang w:val="en-US"/>
        </w:rPr>
        <w:t>.</w:t>
      </w:r>
    </w:p>
    <w:p w:rsidR="00AE27AA" w:rsidRPr="006B58CC" w:rsidRDefault="00AE27AA" w:rsidP="006A7B60">
      <w:pPr>
        <w:pStyle w:val="1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proofErr w:type="spellStart"/>
      <w:r w:rsidRPr="006B58CC">
        <w:rPr>
          <w:b w:val="0"/>
          <w:sz w:val="28"/>
          <w:szCs w:val="28"/>
          <w:lang w:val="en-US"/>
        </w:rPr>
        <w:t>Feyt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M., </w:t>
      </w:r>
      <w:proofErr w:type="spellStart"/>
      <w:r w:rsidRPr="006B58CC">
        <w:rPr>
          <w:b w:val="0"/>
          <w:sz w:val="28"/>
          <w:szCs w:val="28"/>
          <w:lang w:val="en-US"/>
        </w:rPr>
        <w:t>Sartori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V. La culture du </w:t>
      </w:r>
      <w:proofErr w:type="spellStart"/>
      <w:r w:rsidRPr="006B58CC">
        <w:rPr>
          <w:b w:val="0"/>
          <w:sz w:val="28"/>
          <w:szCs w:val="28"/>
          <w:lang w:val="en-US"/>
        </w:rPr>
        <w:t>sorgho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grain. </w:t>
      </w:r>
      <w:proofErr w:type="spellStart"/>
      <w:r w:rsidRPr="006B58CC">
        <w:rPr>
          <w:b w:val="0"/>
          <w:i/>
          <w:sz w:val="28"/>
          <w:szCs w:val="28"/>
          <w:lang w:val="en-US"/>
        </w:rPr>
        <w:t>Producteur</w:t>
      </w:r>
      <w:proofErr w:type="spellEnd"/>
      <w:r w:rsidRPr="006B58CC">
        <w:rPr>
          <w:b w:val="0"/>
          <w:i/>
          <w:sz w:val="28"/>
          <w:szCs w:val="28"/>
          <w:lang w:val="en-US"/>
        </w:rPr>
        <w:t xml:space="preserve"> </w:t>
      </w:r>
      <w:proofErr w:type="spellStart"/>
      <w:r w:rsidRPr="006B58CC">
        <w:rPr>
          <w:b w:val="0"/>
          <w:i/>
          <w:sz w:val="28"/>
          <w:szCs w:val="28"/>
          <w:lang w:val="en-US"/>
        </w:rPr>
        <w:t>Agr</w:t>
      </w:r>
      <w:proofErr w:type="spellEnd"/>
      <w:r w:rsidRPr="006B58CC">
        <w:rPr>
          <w:b w:val="0"/>
          <w:i/>
          <w:sz w:val="28"/>
          <w:szCs w:val="28"/>
          <w:lang w:val="en-US"/>
        </w:rPr>
        <w:t>. France</w:t>
      </w:r>
      <w:r w:rsidRPr="006B58CC">
        <w:rPr>
          <w:b w:val="0"/>
          <w:sz w:val="28"/>
          <w:szCs w:val="28"/>
          <w:lang w:val="en-US"/>
        </w:rPr>
        <w:t>. 1977. Vol. 53, No 206. P.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>27–28</w:t>
      </w:r>
    </w:p>
    <w:p w:rsidR="003A235A" w:rsidRPr="006B58CC" w:rsidRDefault="003A235A" w:rsidP="006A7B60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6B58CC">
        <w:rPr>
          <w:b w:val="0"/>
          <w:bCs w:val="0"/>
          <w:sz w:val="28"/>
          <w:szCs w:val="28"/>
          <w:lang w:val="en-US"/>
        </w:rPr>
        <w:t>Kwasna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  H</w:t>
      </w:r>
      <w:proofErr w:type="gramEnd"/>
      <w:r w:rsidRPr="006B58CC">
        <w:rPr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Helminthosporia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: metabolites, biology, plant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deseases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 //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Inst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, of Plant Genetic, Polish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Acad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 of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Sei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. Poznan, Poland, 1995. P. 27–60. </w:t>
      </w:r>
    </w:p>
    <w:p w:rsidR="003A235A" w:rsidRPr="006B58CC" w:rsidRDefault="003A235A" w:rsidP="006A7B60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6B58CC">
        <w:rPr>
          <w:b w:val="0"/>
          <w:sz w:val="28"/>
          <w:szCs w:val="28"/>
          <w:lang w:val="en-US"/>
        </w:rPr>
        <w:t xml:space="preserve">Lafarge T. D., Broad I. J., Hammer G. L. </w:t>
      </w:r>
      <w:proofErr w:type="spellStart"/>
      <w:r w:rsidRPr="006B58CC">
        <w:rPr>
          <w:b w:val="0"/>
          <w:sz w:val="28"/>
          <w:szCs w:val="28"/>
          <w:lang w:val="en-US"/>
        </w:rPr>
        <w:t>Tillering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in grain sorghum over a wide range of population densities: identification of a common hierarchy for tiller emergence, leaf area development and fertility. </w:t>
      </w:r>
      <w:r w:rsidRPr="006B58CC">
        <w:rPr>
          <w:b w:val="0"/>
          <w:i/>
          <w:sz w:val="28"/>
          <w:szCs w:val="28"/>
          <w:lang w:val="en-US"/>
        </w:rPr>
        <w:t>Ann. Bot</w:t>
      </w:r>
      <w:r w:rsidRPr="006B58CC">
        <w:rPr>
          <w:b w:val="0"/>
          <w:sz w:val="28"/>
          <w:szCs w:val="28"/>
          <w:lang w:val="en-US"/>
        </w:rPr>
        <w:t xml:space="preserve">. 2002. Vol. 90, </w:t>
      </w:r>
      <w:proofErr w:type="spellStart"/>
      <w:r w:rsidRPr="006B58CC">
        <w:rPr>
          <w:b w:val="0"/>
          <w:sz w:val="28"/>
          <w:szCs w:val="28"/>
          <w:lang w:val="en-US"/>
        </w:rPr>
        <w:t>Iss</w:t>
      </w:r>
      <w:proofErr w:type="spellEnd"/>
      <w:r w:rsidRPr="006B58CC">
        <w:rPr>
          <w:b w:val="0"/>
          <w:sz w:val="28"/>
          <w:szCs w:val="28"/>
          <w:lang w:val="en-US"/>
        </w:rPr>
        <w:t>. 1. P.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 xml:space="preserve">87–98. </w:t>
      </w:r>
      <w:proofErr w:type="spellStart"/>
      <w:proofErr w:type="gramStart"/>
      <w:r w:rsidRPr="006B58CC">
        <w:rPr>
          <w:b w:val="0"/>
          <w:sz w:val="28"/>
          <w:szCs w:val="28"/>
          <w:lang w:val="en-US"/>
        </w:rPr>
        <w:t>doi</w:t>
      </w:r>
      <w:proofErr w:type="spellEnd"/>
      <w:proofErr w:type="gramEnd"/>
      <w:r w:rsidRPr="006B58CC">
        <w:rPr>
          <w:b w:val="0"/>
          <w:sz w:val="28"/>
          <w:szCs w:val="28"/>
          <w:lang w:val="en-US"/>
        </w:rPr>
        <w:t>: 10.1093/</w:t>
      </w:r>
      <w:proofErr w:type="spellStart"/>
      <w:r w:rsidRPr="006B58CC">
        <w:rPr>
          <w:b w:val="0"/>
          <w:sz w:val="28"/>
          <w:szCs w:val="28"/>
          <w:lang w:val="en-US"/>
        </w:rPr>
        <w:t>aob</w:t>
      </w:r>
      <w:proofErr w:type="spellEnd"/>
      <w:r w:rsidRPr="006B58CC">
        <w:rPr>
          <w:b w:val="0"/>
          <w:sz w:val="28"/>
          <w:szCs w:val="28"/>
          <w:lang w:val="en-US"/>
        </w:rPr>
        <w:t>/mcf152.</w:t>
      </w:r>
    </w:p>
    <w:p w:rsidR="00AE27AA" w:rsidRPr="006B58CC" w:rsidRDefault="00AE27AA" w:rsidP="006A7B60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6B58CC">
        <w:rPr>
          <w:b w:val="0"/>
          <w:sz w:val="28"/>
          <w:szCs w:val="28"/>
          <w:lang w:val="en-US"/>
        </w:rPr>
        <w:lastRenderedPageBreak/>
        <w:t xml:space="preserve">Dryland Performance of Sweet Sorghum and Grain Crops for Biofuel in Nebraska / </w:t>
      </w:r>
      <w:proofErr w:type="spellStart"/>
      <w:r w:rsidRPr="006B58CC">
        <w:rPr>
          <w:b w:val="0"/>
          <w:sz w:val="28"/>
          <w:szCs w:val="28"/>
          <w:lang w:val="en-US"/>
        </w:rPr>
        <w:t>Wortmann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C.S. et al. Agronomy Journal. Washington, 2010. № 102. P.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>60–70.</w:t>
      </w:r>
    </w:p>
    <w:p w:rsidR="003A235A" w:rsidRPr="006B58CC" w:rsidRDefault="003A235A" w:rsidP="006A7B60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6B58CC">
        <w:rPr>
          <w:b w:val="0"/>
          <w:sz w:val="28"/>
          <w:szCs w:val="28"/>
          <w:lang w:val="en-US"/>
        </w:rPr>
        <w:t>Uchida, S., Hayashi, K. Comparative life cycle asses-</w:t>
      </w:r>
      <w:proofErr w:type="spellStart"/>
      <w:r w:rsidRPr="006B58CC">
        <w:rPr>
          <w:b w:val="0"/>
          <w:sz w:val="28"/>
          <w:szCs w:val="28"/>
          <w:lang w:val="en-US"/>
        </w:rPr>
        <w:t>sment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of improved and conventional cultivation practices for energy crops in Japan. </w:t>
      </w:r>
      <w:r w:rsidRPr="006B58CC">
        <w:rPr>
          <w:b w:val="0"/>
          <w:i/>
          <w:sz w:val="28"/>
          <w:szCs w:val="28"/>
          <w:lang w:val="en-US"/>
        </w:rPr>
        <w:t>Biomass and Bioenergy</w:t>
      </w:r>
      <w:r w:rsidRPr="006B58CC">
        <w:rPr>
          <w:b w:val="0"/>
          <w:sz w:val="28"/>
          <w:szCs w:val="28"/>
          <w:lang w:val="en-US"/>
        </w:rPr>
        <w:t>. 2012. Vol. 36. P.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 xml:space="preserve">302–315. </w:t>
      </w:r>
      <w:proofErr w:type="spellStart"/>
      <w:proofErr w:type="gramStart"/>
      <w:r w:rsidRPr="006B58CC">
        <w:rPr>
          <w:b w:val="0"/>
          <w:sz w:val="28"/>
          <w:szCs w:val="28"/>
          <w:lang w:val="en-US"/>
        </w:rPr>
        <w:t>doi</w:t>
      </w:r>
      <w:proofErr w:type="spellEnd"/>
      <w:proofErr w:type="gramEnd"/>
      <w:r w:rsidRPr="006B58CC">
        <w:rPr>
          <w:b w:val="0"/>
          <w:sz w:val="28"/>
          <w:szCs w:val="28"/>
          <w:lang w:val="en-US"/>
        </w:rPr>
        <w:t>: 10.1016/j.biombioe.2011.10.043</w:t>
      </w:r>
    </w:p>
    <w:p w:rsidR="003A235A" w:rsidRPr="006B58CC" w:rsidRDefault="003A235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eastAsia="ru-RU"/>
        </w:rPr>
        <w:t>Westra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 P.,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eastAsia="ru-RU"/>
        </w:rPr>
        <w:t>Zimdahl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 R.L., and Wilson R. Biology and control of wild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eastAsia="ru-RU"/>
        </w:rPr>
        <w:t>proso</w:t>
      </w:r>
      <w:proofErr w:type="spellEnd"/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 millet, </w:t>
      </w:r>
      <w:proofErr w:type="spellStart"/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>Panicum</w:t>
      </w:r>
      <w:proofErr w:type="spellEnd"/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>miliaceum</w:t>
      </w:r>
      <w:proofErr w:type="spellEnd"/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 L. </w:t>
      </w:r>
      <w:proofErr w:type="spellStart"/>
      <w:r w:rsidRPr="006B58CC">
        <w:rPr>
          <w:rFonts w:ascii="Times New Roman" w:hAnsi="Times New Roman" w:cs="Times New Roman"/>
          <w:i/>
          <w:sz w:val="28"/>
          <w:szCs w:val="28"/>
          <w:lang w:eastAsia="ru-RU"/>
        </w:rPr>
        <w:t>Abs</w:t>
      </w:r>
      <w:r w:rsidR="00754203" w:rsidRPr="006B58CC">
        <w:rPr>
          <w:rFonts w:ascii="Times New Roman" w:hAnsi="Times New Roman" w:cs="Times New Roman"/>
          <w:i/>
          <w:sz w:val="28"/>
          <w:szCs w:val="28"/>
          <w:lang w:eastAsia="ru-RU"/>
        </w:rPr>
        <w:t>tr</w:t>
      </w:r>
      <w:proofErr w:type="spellEnd"/>
      <w:r w:rsidR="00754203" w:rsidRPr="006B58CC">
        <w:rPr>
          <w:rFonts w:ascii="Times New Roman" w:hAnsi="Times New Roman" w:cs="Times New Roman"/>
          <w:i/>
          <w:sz w:val="28"/>
          <w:szCs w:val="28"/>
          <w:lang w:eastAsia="ru-RU"/>
        </w:rPr>
        <w:t>. Weed Sci. Soc</w:t>
      </w:r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. 1989. </w:t>
      </w:r>
      <w:proofErr w:type="gramStart"/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>Р. 139</w:t>
      </w:r>
      <w:proofErr w:type="gramEnd"/>
      <w:r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–140. </w:t>
      </w:r>
    </w:p>
    <w:p w:rsidR="00AE27AA" w:rsidRPr="006B58CC" w:rsidRDefault="00AE27A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</w:rPr>
        <w:t>Karampisin</w:t>
      </w:r>
      <w:proofErr w:type="spellEnd"/>
      <w:r w:rsidRPr="006B58CC">
        <w:rPr>
          <w:rFonts w:ascii="Times New Roman" w:hAnsi="Times New Roman" w:cs="Times New Roman"/>
          <w:sz w:val="28"/>
          <w:szCs w:val="28"/>
        </w:rPr>
        <w:t xml:space="preserve"> E., </w:t>
      </w:r>
      <w:proofErr w:type="spellStart"/>
      <w:r w:rsidRPr="006B58CC">
        <w:rPr>
          <w:rFonts w:ascii="Times New Roman" w:hAnsi="Times New Roman" w:cs="Times New Roman"/>
          <w:sz w:val="28"/>
          <w:szCs w:val="28"/>
        </w:rPr>
        <w:t>Vamvuka</w:t>
      </w:r>
      <w:proofErr w:type="spellEnd"/>
      <w:r w:rsidRPr="006B58CC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Pr="006B58CC">
        <w:rPr>
          <w:rFonts w:ascii="Times New Roman" w:hAnsi="Times New Roman" w:cs="Times New Roman"/>
          <w:sz w:val="28"/>
          <w:szCs w:val="28"/>
        </w:rPr>
        <w:t>Sfakiotakisetal</w:t>
      </w:r>
      <w:proofErr w:type="spellEnd"/>
      <w:r w:rsidRPr="006B58CC">
        <w:rPr>
          <w:rFonts w:ascii="Times New Roman" w:hAnsi="Times New Roman" w:cs="Times New Roman"/>
          <w:sz w:val="28"/>
          <w:szCs w:val="28"/>
        </w:rPr>
        <w:t xml:space="preserve"> S. Comparative Study of Combustion Properties of Five Energy Crops and Greek Lignite. </w:t>
      </w:r>
      <w:r w:rsidRPr="006B58CC">
        <w:rPr>
          <w:rFonts w:ascii="Times New Roman" w:hAnsi="Times New Roman" w:cs="Times New Roman"/>
          <w:i/>
          <w:sz w:val="28"/>
          <w:szCs w:val="28"/>
        </w:rPr>
        <w:t>Energy &amp; Fuels</w:t>
      </w:r>
      <w:r w:rsidRPr="006B58CC">
        <w:rPr>
          <w:rFonts w:ascii="Times New Roman" w:hAnsi="Times New Roman" w:cs="Times New Roman"/>
          <w:sz w:val="28"/>
          <w:szCs w:val="28"/>
        </w:rPr>
        <w:t>. 2012. No 26(2). P.</w:t>
      </w:r>
      <w:r w:rsidR="00754203" w:rsidRPr="006B58CC">
        <w:rPr>
          <w:rFonts w:ascii="Times New Roman" w:hAnsi="Times New Roman" w:cs="Times New Roman"/>
          <w:sz w:val="28"/>
          <w:szCs w:val="28"/>
        </w:rPr>
        <w:t> </w:t>
      </w:r>
      <w:r w:rsidRPr="006B58CC">
        <w:rPr>
          <w:rFonts w:ascii="Times New Roman" w:hAnsi="Times New Roman" w:cs="Times New Roman"/>
          <w:sz w:val="28"/>
          <w:szCs w:val="28"/>
        </w:rPr>
        <w:t>869–878.</w:t>
      </w:r>
    </w:p>
    <w:p w:rsidR="003A235A" w:rsidRPr="006B58CC" w:rsidRDefault="003A235A" w:rsidP="006A7B60">
      <w:pPr>
        <w:pStyle w:val="12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B58C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Scardaci</w:t>
      </w:r>
      <w:proofErr w:type="spellEnd"/>
      <w:r w:rsidRPr="006B58C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S. C.; et al. </w:t>
      </w:r>
      <w:hyperlink r:id="rId14" w:history="1">
        <w:r w:rsidRPr="006B58CC">
          <w:rPr>
            <w:rStyle w:val="aa"/>
            <w:rFonts w:ascii="Times New Roman" w:hAnsi="Times New Roman"/>
            <w:sz w:val="28"/>
            <w:szCs w:val="28"/>
            <w:lang w:val="en-US"/>
          </w:rPr>
          <w:t>Rice Blast: A New Disease in California</w:t>
        </w:r>
      </w:hyperlink>
      <w:r w:rsidRPr="006B58C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 University of California-Davis: Agronomy Fact Sheet Series, 2003</w:t>
      </w:r>
    </w:p>
    <w:p w:rsidR="003A235A" w:rsidRPr="006B58CC" w:rsidRDefault="003A235A" w:rsidP="006A7B60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6B58CC">
        <w:rPr>
          <w:b w:val="0"/>
          <w:bCs w:val="0"/>
          <w:sz w:val="28"/>
          <w:szCs w:val="28"/>
          <w:lang w:val="en-US"/>
        </w:rPr>
        <w:t>Kwasna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  H</w:t>
      </w:r>
      <w:proofErr w:type="gramEnd"/>
      <w:r w:rsidRPr="006B58CC">
        <w:rPr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Helminthosporia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: metabolites, biology, plant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deseases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 //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Inst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, of Plant Genetic, Polish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Acad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 xml:space="preserve"> of </w:t>
      </w:r>
      <w:proofErr w:type="spellStart"/>
      <w:r w:rsidRPr="006B58CC">
        <w:rPr>
          <w:b w:val="0"/>
          <w:bCs w:val="0"/>
          <w:sz w:val="28"/>
          <w:szCs w:val="28"/>
          <w:lang w:val="en-US"/>
        </w:rPr>
        <w:t>Sei</w:t>
      </w:r>
      <w:proofErr w:type="spellEnd"/>
      <w:r w:rsidRPr="006B58CC">
        <w:rPr>
          <w:b w:val="0"/>
          <w:bCs w:val="0"/>
          <w:sz w:val="28"/>
          <w:szCs w:val="28"/>
          <w:lang w:val="en-US"/>
        </w:rPr>
        <w:t>. Poznan, Poland, 1995. P.</w:t>
      </w:r>
      <w:r w:rsidR="00754203" w:rsidRPr="006B58CC">
        <w:rPr>
          <w:b w:val="0"/>
          <w:bCs w:val="0"/>
          <w:sz w:val="28"/>
          <w:szCs w:val="28"/>
          <w:lang w:val="en-US"/>
        </w:rPr>
        <w:t> </w:t>
      </w:r>
      <w:r w:rsidRPr="006B58CC">
        <w:rPr>
          <w:b w:val="0"/>
          <w:bCs w:val="0"/>
          <w:sz w:val="28"/>
          <w:szCs w:val="28"/>
          <w:lang w:val="en-US"/>
        </w:rPr>
        <w:t xml:space="preserve">27–60. </w:t>
      </w:r>
    </w:p>
    <w:p w:rsidR="003A235A" w:rsidRPr="006B58CC" w:rsidRDefault="003A235A" w:rsidP="006A7B60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6B58CC">
        <w:rPr>
          <w:b w:val="0"/>
          <w:sz w:val="28"/>
          <w:szCs w:val="28"/>
          <w:lang w:val="en-US"/>
        </w:rPr>
        <w:t xml:space="preserve">Lafarge T. D., Broad I. J., Hammer G. L. </w:t>
      </w:r>
      <w:proofErr w:type="spellStart"/>
      <w:r w:rsidRPr="006B58CC">
        <w:rPr>
          <w:b w:val="0"/>
          <w:sz w:val="28"/>
          <w:szCs w:val="28"/>
          <w:lang w:val="en-US"/>
        </w:rPr>
        <w:t>Tillering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in grain sorghum over a wide range of population densities: identification of a common hierarchy for tiller emergence, leaf area development and fertility. </w:t>
      </w:r>
      <w:r w:rsidRPr="006B58CC">
        <w:rPr>
          <w:b w:val="0"/>
          <w:i/>
          <w:sz w:val="28"/>
          <w:szCs w:val="28"/>
          <w:lang w:val="en-US"/>
        </w:rPr>
        <w:t>Ann. Bot</w:t>
      </w:r>
      <w:r w:rsidRPr="006B58CC">
        <w:rPr>
          <w:b w:val="0"/>
          <w:sz w:val="28"/>
          <w:szCs w:val="28"/>
          <w:lang w:val="en-US"/>
        </w:rPr>
        <w:t xml:space="preserve">. 2002. Vol. 90, </w:t>
      </w:r>
      <w:proofErr w:type="spellStart"/>
      <w:r w:rsidRPr="006B58CC">
        <w:rPr>
          <w:b w:val="0"/>
          <w:sz w:val="28"/>
          <w:szCs w:val="28"/>
          <w:lang w:val="en-US"/>
        </w:rPr>
        <w:t>Iss</w:t>
      </w:r>
      <w:proofErr w:type="spellEnd"/>
      <w:r w:rsidRPr="006B58CC">
        <w:rPr>
          <w:b w:val="0"/>
          <w:sz w:val="28"/>
          <w:szCs w:val="28"/>
          <w:lang w:val="en-US"/>
        </w:rPr>
        <w:t>. 1. P.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 xml:space="preserve">87–98. </w:t>
      </w:r>
      <w:proofErr w:type="spellStart"/>
      <w:proofErr w:type="gramStart"/>
      <w:r w:rsidRPr="006B58CC">
        <w:rPr>
          <w:b w:val="0"/>
          <w:sz w:val="28"/>
          <w:szCs w:val="28"/>
          <w:lang w:val="en-US"/>
        </w:rPr>
        <w:t>doi</w:t>
      </w:r>
      <w:proofErr w:type="spellEnd"/>
      <w:proofErr w:type="gramEnd"/>
      <w:r w:rsidRPr="006B58CC">
        <w:rPr>
          <w:b w:val="0"/>
          <w:sz w:val="28"/>
          <w:szCs w:val="28"/>
          <w:lang w:val="en-US"/>
        </w:rPr>
        <w:t>: 10.1093/</w:t>
      </w:r>
      <w:proofErr w:type="spellStart"/>
      <w:r w:rsidRPr="006B58CC">
        <w:rPr>
          <w:b w:val="0"/>
          <w:sz w:val="28"/>
          <w:szCs w:val="28"/>
          <w:lang w:val="en-US"/>
        </w:rPr>
        <w:t>aob</w:t>
      </w:r>
      <w:proofErr w:type="spellEnd"/>
      <w:r w:rsidRPr="006B58CC">
        <w:rPr>
          <w:b w:val="0"/>
          <w:sz w:val="28"/>
          <w:szCs w:val="28"/>
          <w:lang w:val="en-US"/>
        </w:rPr>
        <w:t>/mcf152.</w:t>
      </w:r>
    </w:p>
    <w:p w:rsidR="003A235A" w:rsidRPr="006B58CC" w:rsidRDefault="003A235A" w:rsidP="006A7B60">
      <w:pPr>
        <w:pStyle w:val="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6B58CC">
        <w:rPr>
          <w:b w:val="0"/>
          <w:sz w:val="28"/>
          <w:szCs w:val="28"/>
          <w:lang w:val="en-US"/>
        </w:rPr>
        <w:t xml:space="preserve">Katayama K., Ito O., </w:t>
      </w:r>
      <w:proofErr w:type="spellStart"/>
      <w:r w:rsidRPr="006B58CC">
        <w:rPr>
          <w:b w:val="0"/>
          <w:sz w:val="28"/>
          <w:szCs w:val="28"/>
          <w:lang w:val="en-US"/>
        </w:rPr>
        <w:t>Adu-Gyamfi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J. et al. Effects of NPK fertilizer combinations on yield and nitrogen balance in sorghum or </w:t>
      </w:r>
      <w:proofErr w:type="spellStart"/>
      <w:r w:rsidRPr="006B58CC">
        <w:rPr>
          <w:b w:val="0"/>
          <w:sz w:val="28"/>
          <w:szCs w:val="28"/>
          <w:lang w:val="en-US"/>
        </w:rPr>
        <w:t>pigeonpea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on a </w:t>
      </w:r>
      <w:proofErr w:type="spellStart"/>
      <w:r w:rsidRPr="006B58CC">
        <w:rPr>
          <w:b w:val="0"/>
          <w:sz w:val="28"/>
          <w:szCs w:val="28"/>
          <w:lang w:val="en-US"/>
        </w:rPr>
        <w:t>vertisol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in the semi-arid tropics. Soil Sci. </w:t>
      </w:r>
      <w:r w:rsidRPr="006B58CC">
        <w:rPr>
          <w:b w:val="0"/>
          <w:i/>
          <w:sz w:val="28"/>
          <w:szCs w:val="28"/>
          <w:lang w:val="en-US"/>
        </w:rPr>
        <w:t xml:space="preserve">Plant </w:t>
      </w:r>
      <w:proofErr w:type="spellStart"/>
      <w:r w:rsidRPr="006B58CC">
        <w:rPr>
          <w:b w:val="0"/>
          <w:i/>
          <w:sz w:val="28"/>
          <w:szCs w:val="28"/>
          <w:lang w:val="en-US"/>
        </w:rPr>
        <w:t>Nutr</w:t>
      </w:r>
      <w:proofErr w:type="spellEnd"/>
      <w:r w:rsidRPr="006B58CC">
        <w:rPr>
          <w:b w:val="0"/>
          <w:sz w:val="28"/>
          <w:szCs w:val="28"/>
          <w:lang w:val="en-US"/>
        </w:rPr>
        <w:t>. 1999. Vol.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 xml:space="preserve">45, </w:t>
      </w:r>
      <w:proofErr w:type="spellStart"/>
      <w:r w:rsidRPr="006B58CC">
        <w:rPr>
          <w:b w:val="0"/>
          <w:sz w:val="28"/>
          <w:szCs w:val="28"/>
          <w:lang w:val="en-US"/>
        </w:rPr>
        <w:t>Iss</w:t>
      </w:r>
      <w:proofErr w:type="spellEnd"/>
      <w:r w:rsidRPr="006B58CC">
        <w:rPr>
          <w:b w:val="0"/>
          <w:sz w:val="28"/>
          <w:szCs w:val="28"/>
          <w:lang w:val="en-US"/>
        </w:rPr>
        <w:t>. 1. P.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 xml:space="preserve">143–150. </w:t>
      </w:r>
      <w:proofErr w:type="spellStart"/>
      <w:proofErr w:type="gramStart"/>
      <w:r w:rsidRPr="006B58CC">
        <w:rPr>
          <w:b w:val="0"/>
          <w:sz w:val="28"/>
          <w:szCs w:val="28"/>
          <w:lang w:val="en-US"/>
        </w:rPr>
        <w:t>doi</w:t>
      </w:r>
      <w:proofErr w:type="spellEnd"/>
      <w:proofErr w:type="gramEnd"/>
      <w:r w:rsidRPr="006B58CC">
        <w:rPr>
          <w:b w:val="0"/>
          <w:sz w:val="28"/>
          <w:szCs w:val="28"/>
          <w:lang w:val="en-US"/>
        </w:rPr>
        <w:t>: 10.1080/00380768.1999.10409330</w:t>
      </w:r>
    </w:p>
    <w:p w:rsidR="003A235A" w:rsidRPr="006B58CC" w:rsidRDefault="003A235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8CC">
        <w:rPr>
          <w:rFonts w:ascii="Times New Roman" w:hAnsi="Times New Roman" w:cs="Times New Roman"/>
          <w:sz w:val="28"/>
          <w:szCs w:val="28"/>
          <w:lang w:eastAsia="ru-RU"/>
        </w:rPr>
        <w:t>Sivanesan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 A.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eastAsia="ru-RU"/>
        </w:rPr>
        <w:t>Graminicolous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 species of </w:t>
      </w:r>
      <w:proofErr w:type="spellStart"/>
      <w:r w:rsidRPr="006B58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Bipolaris</w:t>
      </w:r>
      <w:proofErr w:type="spellEnd"/>
      <w:r w:rsidRPr="006B58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B58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Curvularia</w:t>
      </w:r>
      <w:proofErr w:type="spellEnd"/>
      <w:r w:rsidRPr="006B58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B58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Drechslera</w:t>
      </w:r>
      <w:proofErr w:type="spellEnd"/>
      <w:r w:rsidRPr="006B58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B58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Exserohilum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eastAsia="ru-RU"/>
        </w:rPr>
        <w:t xml:space="preserve"> and their </w:t>
      </w:r>
      <w:proofErr w:type="spellStart"/>
      <w:r w:rsidRPr="006B58CC">
        <w:rPr>
          <w:rFonts w:ascii="Times New Roman" w:hAnsi="Times New Roman" w:cs="Times New Roman"/>
          <w:sz w:val="28"/>
          <w:szCs w:val="28"/>
          <w:lang w:eastAsia="ru-RU"/>
        </w:rPr>
        <w:t>teleomorphs</w:t>
      </w:r>
      <w:proofErr w:type="spellEnd"/>
      <w:r w:rsidRPr="006B58C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6B58CC">
        <w:rPr>
          <w:rFonts w:ascii="Times New Roman" w:hAnsi="Times New Roman" w:cs="Times New Roman"/>
          <w:i/>
          <w:sz w:val="28"/>
          <w:szCs w:val="28"/>
          <w:lang w:eastAsia="ru-RU"/>
        </w:rPr>
        <w:t>Mycological Papers</w:t>
      </w:r>
      <w:r w:rsidRPr="006B58CC">
        <w:rPr>
          <w:rFonts w:ascii="Times New Roman" w:hAnsi="Times New Roman" w:cs="Times New Roman"/>
          <w:sz w:val="28"/>
          <w:szCs w:val="28"/>
          <w:lang w:eastAsia="ru-RU"/>
        </w:rPr>
        <w:t>. 1987. №</w:t>
      </w:r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eastAsia="ru-RU"/>
        </w:rPr>
        <w:t>158:1. 261</w:t>
      </w:r>
      <w:r w:rsidR="00754203" w:rsidRPr="006B58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58CC">
        <w:rPr>
          <w:rFonts w:ascii="Times New Roman" w:hAnsi="Times New Roman" w:cs="Times New Roman"/>
          <w:sz w:val="28"/>
          <w:szCs w:val="28"/>
          <w:lang w:eastAsia="ru-RU"/>
        </w:rPr>
        <w:t>p.</w:t>
      </w:r>
    </w:p>
    <w:p w:rsidR="003A235A" w:rsidRPr="006B58CC" w:rsidRDefault="003A235A" w:rsidP="006A7B60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CC">
        <w:rPr>
          <w:rFonts w:ascii="Times New Roman" w:hAnsi="Times New Roman" w:cs="Times New Roman"/>
          <w:sz w:val="28"/>
          <w:szCs w:val="28"/>
        </w:rPr>
        <w:t xml:space="preserve">Christensen J. J. Studies on the parasitism of </w:t>
      </w:r>
      <w:proofErr w:type="spellStart"/>
      <w:r w:rsidRPr="006B58CC">
        <w:rPr>
          <w:rFonts w:ascii="Times New Roman" w:hAnsi="Times New Roman" w:cs="Times New Roman"/>
          <w:i/>
          <w:iCs/>
          <w:sz w:val="28"/>
          <w:szCs w:val="28"/>
        </w:rPr>
        <w:t>Helmi</w:t>
      </w:r>
      <w:r w:rsidR="00754203" w:rsidRPr="006B58CC">
        <w:rPr>
          <w:rFonts w:ascii="Times New Roman" w:hAnsi="Times New Roman" w:cs="Times New Roman"/>
          <w:i/>
          <w:iCs/>
          <w:sz w:val="28"/>
          <w:szCs w:val="28"/>
        </w:rPr>
        <w:t>nthosporium</w:t>
      </w:r>
      <w:proofErr w:type="spellEnd"/>
      <w:r w:rsidR="00754203" w:rsidRPr="006B58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4203" w:rsidRPr="006B58CC">
        <w:rPr>
          <w:rFonts w:ascii="Times New Roman" w:hAnsi="Times New Roman" w:cs="Times New Roman"/>
          <w:i/>
          <w:iCs/>
          <w:sz w:val="28"/>
          <w:szCs w:val="28"/>
        </w:rPr>
        <w:t>sativum</w:t>
      </w:r>
      <w:proofErr w:type="spellEnd"/>
      <w:r w:rsidR="00754203" w:rsidRPr="006B58C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6B58CC">
        <w:rPr>
          <w:rFonts w:ascii="Times New Roman" w:hAnsi="Times New Roman" w:cs="Times New Roman"/>
          <w:i/>
          <w:sz w:val="28"/>
          <w:szCs w:val="28"/>
        </w:rPr>
        <w:t>Techical</w:t>
      </w:r>
      <w:proofErr w:type="spellEnd"/>
      <w:r w:rsidRPr="006B58CC">
        <w:rPr>
          <w:rFonts w:ascii="Times New Roman" w:hAnsi="Times New Roman" w:cs="Times New Roman"/>
          <w:i/>
          <w:sz w:val="28"/>
          <w:szCs w:val="28"/>
        </w:rPr>
        <w:t xml:space="preserve"> bul</w:t>
      </w:r>
      <w:r w:rsidRPr="006B58CC">
        <w:rPr>
          <w:rFonts w:ascii="Times New Roman" w:hAnsi="Times New Roman" w:cs="Times New Roman"/>
          <w:sz w:val="28"/>
          <w:szCs w:val="28"/>
        </w:rPr>
        <w:t xml:space="preserve">. 1922. № 11. 52 p. </w:t>
      </w:r>
    </w:p>
    <w:p w:rsidR="003A235A" w:rsidRPr="006B58CC" w:rsidRDefault="00AE27AA" w:rsidP="006A7B60">
      <w:pPr>
        <w:pStyle w:val="1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proofErr w:type="spellStart"/>
      <w:r w:rsidRPr="006B58CC">
        <w:rPr>
          <w:b w:val="0"/>
          <w:sz w:val="28"/>
          <w:szCs w:val="28"/>
          <w:lang w:val="en-US"/>
        </w:rPr>
        <w:lastRenderedPageBreak/>
        <w:t>Saballos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A. Development and utilization of sorghum as a bioenergy crop. In: W. </w:t>
      </w:r>
      <w:proofErr w:type="spellStart"/>
      <w:r w:rsidRPr="006B58CC">
        <w:rPr>
          <w:b w:val="0"/>
          <w:sz w:val="28"/>
          <w:szCs w:val="28"/>
          <w:lang w:val="en-US"/>
        </w:rPr>
        <w:t>Vermerris</w:t>
      </w:r>
      <w:proofErr w:type="spellEnd"/>
      <w:r w:rsidRPr="006B58CC">
        <w:rPr>
          <w:b w:val="0"/>
          <w:sz w:val="28"/>
          <w:szCs w:val="28"/>
          <w:lang w:val="en-US"/>
        </w:rPr>
        <w:t xml:space="preserve"> (</w:t>
      </w:r>
      <w:proofErr w:type="spellStart"/>
      <w:proofErr w:type="gramStart"/>
      <w:r w:rsidRPr="006B58CC">
        <w:rPr>
          <w:b w:val="0"/>
          <w:sz w:val="28"/>
          <w:szCs w:val="28"/>
          <w:lang w:val="en-US"/>
        </w:rPr>
        <w:t>eds</w:t>
      </w:r>
      <w:proofErr w:type="spellEnd"/>
      <w:proofErr w:type="gramEnd"/>
      <w:r w:rsidRPr="006B58CC">
        <w:rPr>
          <w:b w:val="0"/>
          <w:sz w:val="28"/>
          <w:szCs w:val="28"/>
          <w:lang w:val="en-US"/>
        </w:rPr>
        <w:t xml:space="preserve">). Genetic Improvement of Bioenergy Crops. </w:t>
      </w:r>
      <w:r w:rsidRPr="006B58CC">
        <w:rPr>
          <w:b w:val="0"/>
          <w:i/>
          <w:sz w:val="28"/>
          <w:szCs w:val="28"/>
          <w:lang w:val="en-US"/>
        </w:rPr>
        <w:t>Springer Science and Business Media</w:t>
      </w:r>
      <w:r w:rsidRPr="006B58CC">
        <w:rPr>
          <w:b w:val="0"/>
          <w:sz w:val="28"/>
          <w:szCs w:val="28"/>
          <w:lang w:val="en-US"/>
        </w:rPr>
        <w:t xml:space="preserve">. LLC, New York, NY, U.S.A. 2008. </w:t>
      </w:r>
      <w:proofErr w:type="gramStart"/>
      <w:r w:rsidRPr="006B58CC">
        <w:rPr>
          <w:b w:val="0"/>
          <w:sz w:val="28"/>
          <w:szCs w:val="28"/>
          <w:lang w:val="en-US"/>
        </w:rPr>
        <w:t>Р.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>211</w:t>
      </w:r>
      <w:proofErr w:type="gramEnd"/>
      <w:r w:rsidRPr="006B58CC">
        <w:rPr>
          <w:b w:val="0"/>
          <w:sz w:val="28"/>
          <w:szCs w:val="28"/>
          <w:lang w:val="en-US"/>
        </w:rPr>
        <w:t>–248.</w:t>
      </w:r>
    </w:p>
    <w:p w:rsidR="00AE27AA" w:rsidRPr="006B58CC" w:rsidRDefault="00AE27AA" w:rsidP="006A7B60">
      <w:pPr>
        <w:pStyle w:val="1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  <w:lang w:val="en-US"/>
        </w:rPr>
      </w:pPr>
      <w:r w:rsidRPr="006B58CC">
        <w:rPr>
          <w:b w:val="0"/>
          <w:sz w:val="28"/>
          <w:szCs w:val="28"/>
          <w:lang w:val="en-US"/>
        </w:rPr>
        <w:t xml:space="preserve">Millet grains: nutritional quality, processing, and potential health benefits / Saleh A. S. M. </w:t>
      </w:r>
      <w:proofErr w:type="gramStart"/>
      <w:r w:rsidRPr="006B58CC">
        <w:rPr>
          <w:b w:val="0"/>
          <w:sz w:val="28"/>
          <w:szCs w:val="28"/>
          <w:lang w:val="en-US"/>
        </w:rPr>
        <w:t>et</w:t>
      </w:r>
      <w:proofErr w:type="gramEnd"/>
      <w:r w:rsidRPr="006B58CC">
        <w:rPr>
          <w:b w:val="0"/>
          <w:sz w:val="28"/>
          <w:szCs w:val="28"/>
          <w:lang w:val="en-US"/>
        </w:rPr>
        <w:t xml:space="preserve">. </w:t>
      </w:r>
      <w:proofErr w:type="gramStart"/>
      <w:r w:rsidRPr="006B58CC">
        <w:rPr>
          <w:b w:val="0"/>
          <w:sz w:val="28"/>
          <w:szCs w:val="28"/>
          <w:lang w:val="en-US"/>
        </w:rPr>
        <w:t>al</w:t>
      </w:r>
      <w:proofErr w:type="gramEnd"/>
      <w:r w:rsidRPr="006B58CC">
        <w:rPr>
          <w:b w:val="0"/>
          <w:sz w:val="28"/>
          <w:szCs w:val="28"/>
          <w:lang w:val="en-US"/>
        </w:rPr>
        <w:t xml:space="preserve">. </w:t>
      </w:r>
      <w:r w:rsidRPr="006B58CC">
        <w:rPr>
          <w:b w:val="0"/>
          <w:i/>
          <w:sz w:val="28"/>
          <w:szCs w:val="28"/>
          <w:lang w:val="en-US"/>
        </w:rPr>
        <w:t>Comprehensive Reviews in Food Science and Food Safety.</w:t>
      </w:r>
      <w:r w:rsidRPr="006B58CC">
        <w:rPr>
          <w:b w:val="0"/>
          <w:sz w:val="28"/>
          <w:szCs w:val="28"/>
          <w:lang w:val="en-US"/>
        </w:rPr>
        <w:t xml:space="preserve"> 2013. Vol.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>12, Issue 3. P.</w:t>
      </w:r>
      <w:r w:rsidR="00754203" w:rsidRPr="006B58CC">
        <w:rPr>
          <w:b w:val="0"/>
          <w:sz w:val="28"/>
          <w:szCs w:val="28"/>
          <w:lang w:val="en-US"/>
        </w:rPr>
        <w:t> </w:t>
      </w:r>
      <w:r w:rsidRPr="006B58CC">
        <w:rPr>
          <w:b w:val="0"/>
          <w:sz w:val="28"/>
          <w:szCs w:val="28"/>
          <w:lang w:val="en-US"/>
        </w:rPr>
        <w:t>281–295.</w:t>
      </w:r>
    </w:p>
    <w:p w:rsidR="00AE27AA" w:rsidRPr="006B58CC" w:rsidRDefault="00AE27AA" w:rsidP="00AE27AA">
      <w:pPr>
        <w:pStyle w:val="1"/>
        <w:spacing w:before="0" w:beforeAutospacing="0" w:after="300" w:afterAutospacing="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423D50" w:rsidRPr="006B58CC" w:rsidRDefault="00423D50" w:rsidP="00423D50">
      <w:pPr>
        <w:rPr>
          <w:lang w:val="uk-UA"/>
        </w:rPr>
      </w:pPr>
    </w:p>
    <w:p w:rsidR="00423D50" w:rsidRPr="00423D50" w:rsidRDefault="00423D50" w:rsidP="00423D50">
      <w:pPr>
        <w:rPr>
          <w:lang w:val="ru-RU"/>
        </w:rPr>
      </w:pPr>
    </w:p>
    <w:p w:rsidR="00423D50" w:rsidRPr="00423D50" w:rsidRDefault="00423D50" w:rsidP="00423D50">
      <w:pPr>
        <w:rPr>
          <w:lang w:val="ru-RU"/>
        </w:rPr>
      </w:pPr>
    </w:p>
    <w:p w:rsidR="00423D50" w:rsidRPr="003A235A" w:rsidRDefault="00423D50" w:rsidP="003A2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50" w:rsidRPr="003A235A" w:rsidRDefault="00423D50" w:rsidP="00423D50"/>
    <w:p w:rsidR="00C91935" w:rsidRPr="003A235A" w:rsidRDefault="00C91935" w:rsidP="00036A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1935" w:rsidRPr="003A235A" w:rsidSect="00697B0C">
      <w:headerReference w:type="default" r:id="rId15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8C" w:rsidRDefault="0065328C" w:rsidP="0000308A">
      <w:pPr>
        <w:spacing w:after="0" w:line="240" w:lineRule="auto"/>
      </w:pPr>
      <w:r>
        <w:separator/>
      </w:r>
    </w:p>
  </w:endnote>
  <w:endnote w:type="continuationSeparator" w:id="0">
    <w:p w:rsidR="0065328C" w:rsidRDefault="0065328C" w:rsidP="0000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8C" w:rsidRDefault="0065328C" w:rsidP="0000308A">
      <w:pPr>
        <w:spacing w:after="0" w:line="240" w:lineRule="auto"/>
      </w:pPr>
      <w:r>
        <w:separator/>
      </w:r>
    </w:p>
  </w:footnote>
  <w:footnote w:type="continuationSeparator" w:id="0">
    <w:p w:rsidR="0065328C" w:rsidRDefault="0065328C" w:rsidP="0000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70191"/>
      <w:docPartObj>
        <w:docPartGallery w:val="Page Numbers (Top of Page)"/>
        <w:docPartUnique/>
      </w:docPartObj>
    </w:sdtPr>
    <w:sdtContent>
      <w:p w:rsidR="0065328C" w:rsidRDefault="0065328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E07" w:rsidRPr="000D1E07">
          <w:rPr>
            <w:noProof/>
            <w:lang w:val="ru-RU"/>
          </w:rPr>
          <w:t>28</w:t>
        </w:r>
        <w:r>
          <w:fldChar w:fldCharType="end"/>
        </w:r>
      </w:p>
    </w:sdtContent>
  </w:sdt>
  <w:p w:rsidR="0065328C" w:rsidRDefault="006532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E4"/>
    <w:multiLevelType w:val="hybridMultilevel"/>
    <w:tmpl w:val="55C0FF44"/>
    <w:lvl w:ilvl="0" w:tplc="6DA83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D79E4"/>
    <w:multiLevelType w:val="hybridMultilevel"/>
    <w:tmpl w:val="392A7EF0"/>
    <w:lvl w:ilvl="0" w:tplc="D6F050B2">
      <w:start w:val="1"/>
      <w:numFmt w:val="bullet"/>
      <w:lvlText w:val="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636131"/>
    <w:multiLevelType w:val="hybridMultilevel"/>
    <w:tmpl w:val="55C0FF44"/>
    <w:lvl w:ilvl="0" w:tplc="6DA83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573DC"/>
    <w:multiLevelType w:val="hybridMultilevel"/>
    <w:tmpl w:val="336C1156"/>
    <w:lvl w:ilvl="0" w:tplc="D6F050B2">
      <w:start w:val="1"/>
      <w:numFmt w:val="bullet"/>
      <w:lvlText w:val="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D04AB2"/>
    <w:multiLevelType w:val="hybridMultilevel"/>
    <w:tmpl w:val="8CDC6EAC"/>
    <w:lvl w:ilvl="0" w:tplc="D6F050B2">
      <w:start w:val="1"/>
      <w:numFmt w:val="bullet"/>
      <w:lvlText w:val="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666EA5"/>
    <w:multiLevelType w:val="hybridMultilevel"/>
    <w:tmpl w:val="EF02C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781C79"/>
    <w:multiLevelType w:val="hybridMultilevel"/>
    <w:tmpl w:val="998E87CC"/>
    <w:lvl w:ilvl="0" w:tplc="D6F050B2">
      <w:start w:val="1"/>
      <w:numFmt w:val="bullet"/>
      <w:lvlText w:val="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28C7E44"/>
    <w:multiLevelType w:val="hybridMultilevel"/>
    <w:tmpl w:val="13CE23E4"/>
    <w:lvl w:ilvl="0" w:tplc="D6F050B2">
      <w:start w:val="1"/>
      <w:numFmt w:val="bullet"/>
      <w:lvlText w:val=""/>
      <w:lvlJc w:val="left"/>
      <w:pPr>
        <w:ind w:left="1428" w:hanging="360"/>
      </w:pPr>
      <w:rPr>
        <w:rFonts w:ascii="Wingdings" w:hAnsi="Wingdings" w:hint="default"/>
      </w:rPr>
    </w:lvl>
    <w:lvl w:ilvl="1" w:tplc="4BBE2DF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AB7B5E"/>
    <w:multiLevelType w:val="hybridMultilevel"/>
    <w:tmpl w:val="98D21D24"/>
    <w:lvl w:ilvl="0" w:tplc="56B6F9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51"/>
    <w:rsid w:val="0000308A"/>
    <w:rsid w:val="00034672"/>
    <w:rsid w:val="00036A15"/>
    <w:rsid w:val="00037783"/>
    <w:rsid w:val="00047CB7"/>
    <w:rsid w:val="0005279C"/>
    <w:rsid w:val="00057D3C"/>
    <w:rsid w:val="00060027"/>
    <w:rsid w:val="00072720"/>
    <w:rsid w:val="00081A7B"/>
    <w:rsid w:val="00082C9A"/>
    <w:rsid w:val="00092960"/>
    <w:rsid w:val="00093182"/>
    <w:rsid w:val="0009403A"/>
    <w:rsid w:val="000A5B2D"/>
    <w:rsid w:val="000B4EF0"/>
    <w:rsid w:val="000D1E07"/>
    <w:rsid w:val="000D1E78"/>
    <w:rsid w:val="000D5B59"/>
    <w:rsid w:val="000E29D8"/>
    <w:rsid w:val="000E7F01"/>
    <w:rsid w:val="00101746"/>
    <w:rsid w:val="00101780"/>
    <w:rsid w:val="001241E3"/>
    <w:rsid w:val="00154DA6"/>
    <w:rsid w:val="0016657A"/>
    <w:rsid w:val="00181E90"/>
    <w:rsid w:val="00185A18"/>
    <w:rsid w:val="001A66B2"/>
    <w:rsid w:val="001F6670"/>
    <w:rsid w:val="00200E2D"/>
    <w:rsid w:val="00204E46"/>
    <w:rsid w:val="002141BA"/>
    <w:rsid w:val="00224B99"/>
    <w:rsid w:val="00226ECB"/>
    <w:rsid w:val="00254EE0"/>
    <w:rsid w:val="00255BEA"/>
    <w:rsid w:val="0026470E"/>
    <w:rsid w:val="002743F7"/>
    <w:rsid w:val="00282C28"/>
    <w:rsid w:val="0029632A"/>
    <w:rsid w:val="002B17F6"/>
    <w:rsid w:val="002B7C7A"/>
    <w:rsid w:val="002C0FAE"/>
    <w:rsid w:val="002D3689"/>
    <w:rsid w:val="00303DE7"/>
    <w:rsid w:val="00312FA6"/>
    <w:rsid w:val="003149C5"/>
    <w:rsid w:val="00340171"/>
    <w:rsid w:val="0034331F"/>
    <w:rsid w:val="0035505C"/>
    <w:rsid w:val="00356E40"/>
    <w:rsid w:val="00360D07"/>
    <w:rsid w:val="00363F52"/>
    <w:rsid w:val="00371A31"/>
    <w:rsid w:val="00373202"/>
    <w:rsid w:val="003760A2"/>
    <w:rsid w:val="003A235A"/>
    <w:rsid w:val="003C05C1"/>
    <w:rsid w:val="003C461A"/>
    <w:rsid w:val="003D4523"/>
    <w:rsid w:val="003F05A7"/>
    <w:rsid w:val="00406A30"/>
    <w:rsid w:val="0041626A"/>
    <w:rsid w:val="00416DDA"/>
    <w:rsid w:val="00423D50"/>
    <w:rsid w:val="00425CB7"/>
    <w:rsid w:val="00425D09"/>
    <w:rsid w:val="004525CA"/>
    <w:rsid w:val="00455E6E"/>
    <w:rsid w:val="004670A5"/>
    <w:rsid w:val="004A4924"/>
    <w:rsid w:val="004B4783"/>
    <w:rsid w:val="004E1A88"/>
    <w:rsid w:val="004E4F3E"/>
    <w:rsid w:val="004F1064"/>
    <w:rsid w:val="004F1B88"/>
    <w:rsid w:val="004F4B8F"/>
    <w:rsid w:val="00510FC3"/>
    <w:rsid w:val="0052304E"/>
    <w:rsid w:val="00545249"/>
    <w:rsid w:val="00570D24"/>
    <w:rsid w:val="0058087F"/>
    <w:rsid w:val="00585ABC"/>
    <w:rsid w:val="005A1046"/>
    <w:rsid w:val="005A2513"/>
    <w:rsid w:val="005A32A5"/>
    <w:rsid w:val="005C3C03"/>
    <w:rsid w:val="005C5CB4"/>
    <w:rsid w:val="005D3056"/>
    <w:rsid w:val="005D583E"/>
    <w:rsid w:val="005D61FB"/>
    <w:rsid w:val="005E514E"/>
    <w:rsid w:val="005E589A"/>
    <w:rsid w:val="005F29C1"/>
    <w:rsid w:val="005F32B8"/>
    <w:rsid w:val="00600298"/>
    <w:rsid w:val="006025F7"/>
    <w:rsid w:val="0060504E"/>
    <w:rsid w:val="00607268"/>
    <w:rsid w:val="0062319F"/>
    <w:rsid w:val="00623DC6"/>
    <w:rsid w:val="006307AB"/>
    <w:rsid w:val="006409A3"/>
    <w:rsid w:val="00645FFA"/>
    <w:rsid w:val="006512BF"/>
    <w:rsid w:val="0065328C"/>
    <w:rsid w:val="00654A37"/>
    <w:rsid w:val="00664B8A"/>
    <w:rsid w:val="00671840"/>
    <w:rsid w:val="0069179F"/>
    <w:rsid w:val="00697B0C"/>
    <w:rsid w:val="006A378C"/>
    <w:rsid w:val="006A7B60"/>
    <w:rsid w:val="006A7E66"/>
    <w:rsid w:val="006B58CC"/>
    <w:rsid w:val="006C16AF"/>
    <w:rsid w:val="006D7646"/>
    <w:rsid w:val="006E4359"/>
    <w:rsid w:val="006E45BC"/>
    <w:rsid w:val="007056C4"/>
    <w:rsid w:val="0073676D"/>
    <w:rsid w:val="007444A6"/>
    <w:rsid w:val="00747AB3"/>
    <w:rsid w:val="00750AD5"/>
    <w:rsid w:val="0075202D"/>
    <w:rsid w:val="00754203"/>
    <w:rsid w:val="00784020"/>
    <w:rsid w:val="00784808"/>
    <w:rsid w:val="00791194"/>
    <w:rsid w:val="007A6820"/>
    <w:rsid w:val="007B0059"/>
    <w:rsid w:val="007B2471"/>
    <w:rsid w:val="007D0E04"/>
    <w:rsid w:val="007D4927"/>
    <w:rsid w:val="007E3034"/>
    <w:rsid w:val="007E7E1F"/>
    <w:rsid w:val="007F364F"/>
    <w:rsid w:val="007F73FB"/>
    <w:rsid w:val="00821CF2"/>
    <w:rsid w:val="00846AEC"/>
    <w:rsid w:val="00846D08"/>
    <w:rsid w:val="00853803"/>
    <w:rsid w:val="00871272"/>
    <w:rsid w:val="0087592F"/>
    <w:rsid w:val="0087667E"/>
    <w:rsid w:val="00891E09"/>
    <w:rsid w:val="008946A8"/>
    <w:rsid w:val="008A3FD8"/>
    <w:rsid w:val="008C4F6B"/>
    <w:rsid w:val="008C5ABF"/>
    <w:rsid w:val="008D25FE"/>
    <w:rsid w:val="008D6CD6"/>
    <w:rsid w:val="008E56F1"/>
    <w:rsid w:val="00900657"/>
    <w:rsid w:val="00917149"/>
    <w:rsid w:val="00947BD2"/>
    <w:rsid w:val="009522B6"/>
    <w:rsid w:val="00955ADA"/>
    <w:rsid w:val="009628E0"/>
    <w:rsid w:val="00971BED"/>
    <w:rsid w:val="00981B51"/>
    <w:rsid w:val="00992CAC"/>
    <w:rsid w:val="009C15DD"/>
    <w:rsid w:val="009D50DE"/>
    <w:rsid w:val="00A14495"/>
    <w:rsid w:val="00A31AF9"/>
    <w:rsid w:val="00A3556A"/>
    <w:rsid w:val="00A4395B"/>
    <w:rsid w:val="00A52A72"/>
    <w:rsid w:val="00A53CEA"/>
    <w:rsid w:val="00A567EA"/>
    <w:rsid w:val="00A6399E"/>
    <w:rsid w:val="00A63BB7"/>
    <w:rsid w:val="00A85AA3"/>
    <w:rsid w:val="00AA2893"/>
    <w:rsid w:val="00AB10CC"/>
    <w:rsid w:val="00AB2688"/>
    <w:rsid w:val="00AB44E2"/>
    <w:rsid w:val="00AB774C"/>
    <w:rsid w:val="00AC0919"/>
    <w:rsid w:val="00AE27AA"/>
    <w:rsid w:val="00AF02C3"/>
    <w:rsid w:val="00AF2EF1"/>
    <w:rsid w:val="00B57E78"/>
    <w:rsid w:val="00B6026D"/>
    <w:rsid w:val="00B60A92"/>
    <w:rsid w:val="00B717E4"/>
    <w:rsid w:val="00B76383"/>
    <w:rsid w:val="00B95448"/>
    <w:rsid w:val="00B96B14"/>
    <w:rsid w:val="00BA48B0"/>
    <w:rsid w:val="00BB2C7E"/>
    <w:rsid w:val="00BB4888"/>
    <w:rsid w:val="00BB54DB"/>
    <w:rsid w:val="00BC2E18"/>
    <w:rsid w:val="00BD4D65"/>
    <w:rsid w:val="00BD6ED0"/>
    <w:rsid w:val="00BF1533"/>
    <w:rsid w:val="00C1690D"/>
    <w:rsid w:val="00C17C62"/>
    <w:rsid w:val="00C22A90"/>
    <w:rsid w:val="00C23D23"/>
    <w:rsid w:val="00C4431E"/>
    <w:rsid w:val="00C45C90"/>
    <w:rsid w:val="00C50AD8"/>
    <w:rsid w:val="00C74DD6"/>
    <w:rsid w:val="00C75618"/>
    <w:rsid w:val="00C8006C"/>
    <w:rsid w:val="00C90B36"/>
    <w:rsid w:val="00C91935"/>
    <w:rsid w:val="00CA0789"/>
    <w:rsid w:val="00CA79BD"/>
    <w:rsid w:val="00CB78C8"/>
    <w:rsid w:val="00CC1766"/>
    <w:rsid w:val="00CE65D6"/>
    <w:rsid w:val="00D42F4C"/>
    <w:rsid w:val="00D46BAF"/>
    <w:rsid w:val="00D5746E"/>
    <w:rsid w:val="00D7145E"/>
    <w:rsid w:val="00D81F0A"/>
    <w:rsid w:val="00D83FE3"/>
    <w:rsid w:val="00D8637E"/>
    <w:rsid w:val="00D9753E"/>
    <w:rsid w:val="00DA4E50"/>
    <w:rsid w:val="00DC5A4C"/>
    <w:rsid w:val="00DE778F"/>
    <w:rsid w:val="00DE7C22"/>
    <w:rsid w:val="00E120AD"/>
    <w:rsid w:val="00E20359"/>
    <w:rsid w:val="00E25821"/>
    <w:rsid w:val="00E31D31"/>
    <w:rsid w:val="00E34D41"/>
    <w:rsid w:val="00E40264"/>
    <w:rsid w:val="00E408E2"/>
    <w:rsid w:val="00E5776F"/>
    <w:rsid w:val="00E64A47"/>
    <w:rsid w:val="00E64AEE"/>
    <w:rsid w:val="00E67EEF"/>
    <w:rsid w:val="00E732AD"/>
    <w:rsid w:val="00E84451"/>
    <w:rsid w:val="00E8530A"/>
    <w:rsid w:val="00EA5672"/>
    <w:rsid w:val="00EB17B1"/>
    <w:rsid w:val="00EB1FFC"/>
    <w:rsid w:val="00ED3A5E"/>
    <w:rsid w:val="00ED6143"/>
    <w:rsid w:val="00EE2C55"/>
    <w:rsid w:val="00F10B55"/>
    <w:rsid w:val="00F17991"/>
    <w:rsid w:val="00F2288D"/>
    <w:rsid w:val="00F50794"/>
    <w:rsid w:val="00F53E0E"/>
    <w:rsid w:val="00F5518A"/>
    <w:rsid w:val="00F5773C"/>
    <w:rsid w:val="00F87EB5"/>
    <w:rsid w:val="00F94AAE"/>
    <w:rsid w:val="00FD2219"/>
    <w:rsid w:val="00FD6651"/>
    <w:rsid w:val="00FD6C3B"/>
    <w:rsid w:val="00FD7D5E"/>
    <w:rsid w:val="00FE09FC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B7"/>
  </w:style>
  <w:style w:type="paragraph" w:styleId="1">
    <w:name w:val="heading 1"/>
    <w:basedOn w:val="a"/>
    <w:link w:val="10"/>
    <w:uiPriority w:val="9"/>
    <w:qFormat/>
    <w:rsid w:val="0042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2C0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7EB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3676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qFormat/>
    <w:rsid w:val="00D42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D42F4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7E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1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F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23D5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Hyperlink"/>
    <w:basedOn w:val="a0"/>
    <w:uiPriority w:val="99"/>
    <w:unhideWhenUsed/>
    <w:rsid w:val="00423D50"/>
    <w:rPr>
      <w:color w:val="0000FF"/>
      <w:u w:val="single"/>
    </w:rPr>
  </w:style>
  <w:style w:type="character" w:styleId="ab">
    <w:name w:val="Strong"/>
    <w:basedOn w:val="a0"/>
    <w:uiPriority w:val="22"/>
    <w:qFormat/>
    <w:rsid w:val="00423D50"/>
    <w:rPr>
      <w:b/>
      <w:bCs/>
    </w:rPr>
  </w:style>
  <w:style w:type="paragraph" w:customStyle="1" w:styleId="12">
    <w:name w:val="Абзац списка1"/>
    <w:basedOn w:val="a"/>
    <w:uiPriority w:val="99"/>
    <w:qFormat/>
    <w:rsid w:val="00423D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423D50"/>
  </w:style>
  <w:style w:type="character" w:customStyle="1" w:styleId="reference-accessdate">
    <w:name w:val="reference-accessdate"/>
    <w:rsid w:val="00423D50"/>
    <w:rPr>
      <w:rFonts w:ascii="Times New Roman" w:hAnsi="Times New Roman" w:cs="Times New Roman" w:hint="default"/>
    </w:rPr>
  </w:style>
  <w:style w:type="character" w:customStyle="1" w:styleId="nowrap">
    <w:name w:val="nowrap"/>
    <w:rsid w:val="00423D50"/>
    <w:rPr>
      <w:rFonts w:ascii="Times New Roman" w:hAnsi="Times New Roman" w:cs="Times New Roman" w:hint="default"/>
    </w:rPr>
  </w:style>
  <w:style w:type="character" w:customStyle="1" w:styleId="scientific-name">
    <w:name w:val="scientific-name"/>
    <w:basedOn w:val="a0"/>
    <w:rsid w:val="00423D50"/>
  </w:style>
  <w:style w:type="character" w:customStyle="1" w:styleId="name">
    <w:name w:val="name"/>
    <w:basedOn w:val="a0"/>
    <w:rsid w:val="00423D50"/>
  </w:style>
  <w:style w:type="character" w:customStyle="1" w:styleId="author">
    <w:name w:val="author"/>
    <w:basedOn w:val="a0"/>
    <w:rsid w:val="00423D50"/>
  </w:style>
  <w:style w:type="character" w:customStyle="1" w:styleId="30">
    <w:name w:val="Заголовок 3 Знак"/>
    <w:basedOn w:val="a0"/>
    <w:link w:val="3"/>
    <w:uiPriority w:val="9"/>
    <w:rsid w:val="002C0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0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308A"/>
  </w:style>
  <w:style w:type="paragraph" w:styleId="ae">
    <w:name w:val="footer"/>
    <w:basedOn w:val="a"/>
    <w:link w:val="af"/>
    <w:uiPriority w:val="99"/>
    <w:unhideWhenUsed/>
    <w:rsid w:val="0000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3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B7"/>
  </w:style>
  <w:style w:type="paragraph" w:styleId="1">
    <w:name w:val="heading 1"/>
    <w:basedOn w:val="a"/>
    <w:link w:val="10"/>
    <w:uiPriority w:val="9"/>
    <w:qFormat/>
    <w:rsid w:val="0042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2C0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7EB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3676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qFormat/>
    <w:rsid w:val="00D42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D42F4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7E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1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F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23D5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Hyperlink"/>
    <w:basedOn w:val="a0"/>
    <w:uiPriority w:val="99"/>
    <w:unhideWhenUsed/>
    <w:rsid w:val="00423D50"/>
    <w:rPr>
      <w:color w:val="0000FF"/>
      <w:u w:val="single"/>
    </w:rPr>
  </w:style>
  <w:style w:type="character" w:styleId="ab">
    <w:name w:val="Strong"/>
    <w:basedOn w:val="a0"/>
    <w:uiPriority w:val="22"/>
    <w:qFormat/>
    <w:rsid w:val="00423D50"/>
    <w:rPr>
      <w:b/>
      <w:bCs/>
    </w:rPr>
  </w:style>
  <w:style w:type="paragraph" w:customStyle="1" w:styleId="12">
    <w:name w:val="Абзац списка1"/>
    <w:basedOn w:val="a"/>
    <w:uiPriority w:val="99"/>
    <w:qFormat/>
    <w:rsid w:val="00423D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423D50"/>
  </w:style>
  <w:style w:type="character" w:customStyle="1" w:styleId="reference-accessdate">
    <w:name w:val="reference-accessdate"/>
    <w:rsid w:val="00423D50"/>
    <w:rPr>
      <w:rFonts w:ascii="Times New Roman" w:hAnsi="Times New Roman" w:cs="Times New Roman" w:hint="default"/>
    </w:rPr>
  </w:style>
  <w:style w:type="character" w:customStyle="1" w:styleId="nowrap">
    <w:name w:val="nowrap"/>
    <w:rsid w:val="00423D50"/>
    <w:rPr>
      <w:rFonts w:ascii="Times New Roman" w:hAnsi="Times New Roman" w:cs="Times New Roman" w:hint="default"/>
    </w:rPr>
  </w:style>
  <w:style w:type="character" w:customStyle="1" w:styleId="scientific-name">
    <w:name w:val="scientific-name"/>
    <w:basedOn w:val="a0"/>
    <w:rsid w:val="00423D50"/>
  </w:style>
  <w:style w:type="character" w:customStyle="1" w:styleId="name">
    <w:name w:val="name"/>
    <w:basedOn w:val="a0"/>
    <w:rsid w:val="00423D50"/>
  </w:style>
  <w:style w:type="character" w:customStyle="1" w:styleId="author">
    <w:name w:val="author"/>
    <w:basedOn w:val="a0"/>
    <w:rsid w:val="00423D50"/>
  </w:style>
  <w:style w:type="character" w:customStyle="1" w:styleId="30">
    <w:name w:val="Заголовок 3 Знак"/>
    <w:basedOn w:val="a0"/>
    <w:link w:val="3"/>
    <w:uiPriority w:val="9"/>
    <w:rsid w:val="002C0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0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308A"/>
  </w:style>
  <w:style w:type="paragraph" w:styleId="ae">
    <w:name w:val="footer"/>
    <w:basedOn w:val="a"/>
    <w:link w:val="af"/>
    <w:uiPriority w:val="99"/>
    <w:unhideWhenUsed/>
    <w:rsid w:val="0000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1073/kormovyrobnytstvo202294-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lnzweb.com/fungicide?activeSubstances=azoksystrobin" TargetMode="External"/><Relationship Id="rId14" Type="http://schemas.openxmlformats.org/officeDocument/2006/relationships/hyperlink" Target="https://web.archive.org/web/20060911083717/http:/www.plantsciences.ucdavis.edu/uccerice/AFS/agfs0297.h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4;&#1048;&#1055;&#1051;&#1054;&#1052;&#1048;%202323\&#1043;&#1088;&#1072;&#1092;&#1110;&#1082;&#1080;%20&#1060;&#1088;&#1086;&#1083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465223097112866E-2"/>
          <c:y val="2.9964720319051029E-2"/>
          <c:w val="0.89997922134733155"/>
          <c:h val="0.78918888888888872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2385410571484299E-2"/>
                  <c:y val="-1.3404600215894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4B5-446C-A744-22A94B0847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513880761979027E-2"/>
                  <c:y val="-1.3229140717795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4B5-446C-A744-22A94B0847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513880761979065E-2"/>
                  <c:y val="-1.322916666666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4B5-446C-A744-22A94B0847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578115857226449E-2"/>
                  <c:y val="-1.763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4B5-446C-A744-22A94B0847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385410571484299E-2"/>
                  <c:y val="-1.322916666666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4B5-446C-A744-22A94B0847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449645666731683E-2"/>
                  <c:y val="-8.8194444444445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4B5-446C-A744-22A94B0847E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'1'!$B$4:$G$4</c:f>
              <c:strCache>
                <c:ptCount val="6"/>
                <c:pt idx="0">
                  <c:v>Поширення</c:v>
                </c:pt>
                <c:pt idx="1">
                  <c:v>Розвиток</c:v>
                </c:pt>
                <c:pt idx="2">
                  <c:v>Поширення</c:v>
                </c:pt>
                <c:pt idx="3">
                  <c:v>Розвиток</c:v>
                </c:pt>
                <c:pt idx="4">
                  <c:v>Поширення</c:v>
                </c:pt>
                <c:pt idx="5">
                  <c:v>Розвиток</c:v>
                </c:pt>
              </c:strCache>
            </c:strRef>
          </c:cat>
          <c:val>
            <c:numRef>
              <c:f>'1'!$B$5:$G$5</c:f>
              <c:numCache>
                <c:formatCode>General</c:formatCode>
                <c:ptCount val="6"/>
                <c:pt idx="0">
                  <c:v>12.9</c:v>
                </c:pt>
                <c:pt idx="1">
                  <c:v>3.6</c:v>
                </c:pt>
                <c:pt idx="2">
                  <c:v>33.6</c:v>
                </c:pt>
                <c:pt idx="3">
                  <c:v>12.8</c:v>
                </c:pt>
                <c:pt idx="4">
                  <c:v>55.8</c:v>
                </c:pt>
                <c:pt idx="5">
                  <c:v>26.2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B5-446C-A744-22A94B0847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899200"/>
        <c:axId val="132901120"/>
        <c:axId val="131529792"/>
      </c:bar3DChart>
      <c:catAx>
        <c:axId val="132899200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/>
                  <a:t>Бура плямистість</a:t>
                </a:r>
              </a:p>
            </c:rich>
          </c:tx>
          <c:layout>
            <c:manualLayout>
              <c:xMode val="edge"/>
              <c:yMode val="edge"/>
              <c:x val="0.43281654698542227"/>
              <c:y val="0.8832609965629580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901120"/>
        <c:crosses val="autoZero"/>
        <c:auto val="1"/>
        <c:lblAlgn val="ctr"/>
        <c:lblOffset val="100"/>
        <c:noMultiLvlLbl val="0"/>
      </c:catAx>
      <c:valAx>
        <c:axId val="132901120"/>
        <c:scaling>
          <c:orientation val="minMax"/>
          <c:max val="50"/>
        </c:scaling>
        <c:delete val="0"/>
        <c:axPos val="l"/>
        <c:majorGridlines>
          <c:spPr>
            <a:ln w="6350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899200"/>
        <c:crosses val="autoZero"/>
        <c:crossBetween val="between"/>
        <c:majorUnit val="5"/>
      </c:valAx>
      <c:serAx>
        <c:axId val="131529792"/>
        <c:scaling>
          <c:orientation val="minMax"/>
        </c:scaling>
        <c:delete val="1"/>
        <c:axPos val="b"/>
        <c:majorTickMark val="none"/>
        <c:minorTickMark val="none"/>
        <c:tickLblPos val="nextTo"/>
        <c:crossAx val="13290112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0.074</cdr:x>
      <cdr:y>0.78163</cdr:y>
    </cdr:from>
    <cdr:to>
      <cdr:x>0.94536</cdr:x>
      <cdr:y>0.89068</cdr:y>
    </cdr:to>
    <cdr:grpSp>
      <cdr:nvGrpSpPr>
        <cdr:cNvPr id="5" name="Группа 4"/>
        <cdr:cNvGrpSpPr/>
      </cdr:nvGrpSpPr>
      <cdr:grpSpPr>
        <a:xfrm xmlns:a="http://schemas.openxmlformats.org/drawingml/2006/main">
          <a:off x="441988" y="2180900"/>
          <a:ext cx="5204439" cy="304266"/>
          <a:chOff x="441960" y="2004432"/>
          <a:chExt cx="5204460" cy="279654"/>
        </a:xfrm>
      </cdr:grpSpPr>
      <cdr:sp macro="" textlink="">
        <cdr:nvSpPr>
          <cdr:cNvPr id="2" name="Прямоугольник 1"/>
          <cdr:cNvSpPr/>
        </cdr:nvSpPr>
        <cdr:spPr>
          <a:xfrm xmlns:a="http://schemas.openxmlformats.org/drawingml/2006/main">
            <a:off x="441960" y="2018159"/>
            <a:ext cx="1699260" cy="26383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pPr algn="ctr"/>
            <a:r>
              <a:rPr lang="ru-RU" sz="1000" i="1" u="none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21 етап (кущіння)</a:t>
            </a:r>
            <a:endParaRPr lang="en-US" sz="1000" i="1" u="none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3" name="Прямоугольник 2"/>
          <cdr:cNvSpPr/>
        </cdr:nvSpPr>
        <cdr:spPr>
          <a:xfrm xmlns:a="http://schemas.openxmlformats.org/drawingml/2006/main">
            <a:off x="2108200" y="2020256"/>
            <a:ext cx="1699260" cy="26383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ru-RU" sz="1000" i="1" u="none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60 етап (цвітіння)</a:t>
            </a:r>
            <a:endParaRPr lang="en-US" sz="1000" i="1" u="none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" name="Прямоугольник 3"/>
          <cdr:cNvSpPr/>
        </cdr:nvSpPr>
        <cdr:spPr>
          <a:xfrm xmlns:a="http://schemas.openxmlformats.org/drawingml/2006/main">
            <a:off x="3853180" y="2004432"/>
            <a:ext cx="1793240" cy="26383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ru-RU" sz="1000" i="1" u="none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71 етап (молочна стиглість)</a:t>
            </a:r>
            <a:endParaRPr lang="en-US" sz="1000" i="1" u="none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</cdr:grpSp>
  </cdr:relSizeAnchor>
  <cdr:relSizeAnchor xmlns:cdr="http://schemas.openxmlformats.org/drawingml/2006/chartDrawing">
    <cdr:from>
      <cdr:x>0.07184</cdr:x>
      <cdr:y>0.65062</cdr:y>
    </cdr:from>
    <cdr:to>
      <cdr:x>0.07184</cdr:x>
      <cdr:y>0.81018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>
          <a:off x="441960" y="1802130"/>
          <a:ext cx="0" cy="441960"/>
        </a:xfrm>
        <a:prstGeom xmlns:a="http://schemas.openxmlformats.org/drawingml/2006/main" prst="line">
          <a:avLst/>
        </a:prstGeom>
        <a:ln xmlns:a="http://schemas.openxmlformats.org/drawingml/2006/main" w="9525"/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0.35381</cdr:x>
      <cdr:y>0.64695</cdr:y>
    </cdr:from>
    <cdr:to>
      <cdr:x>0.35381</cdr:x>
      <cdr:y>0.80651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>
          <a:off x="2176780" y="1791970"/>
          <a:ext cx="0" cy="4419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0.63496</cdr:x>
      <cdr:y>0.6442</cdr:y>
    </cdr:from>
    <cdr:to>
      <cdr:x>0.63496</cdr:x>
      <cdr:y>0.80376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>
          <a:off x="3906520" y="1784350"/>
          <a:ext cx="0" cy="4419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0.91239</cdr:x>
      <cdr:y>0.64695</cdr:y>
    </cdr:from>
    <cdr:to>
      <cdr:x>0.91239</cdr:x>
      <cdr:y>0.80651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>
          <a:off x="5613400" y="1791970"/>
          <a:ext cx="0" cy="4419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0.33812</cdr:x>
      <cdr:y>0.11417</cdr:y>
    </cdr:from>
    <cdr:to>
      <cdr:x>0.68987</cdr:x>
      <cdr:y>0.18569</cdr:y>
    </cdr:to>
    <cdr:sp macro="" textlink="">
      <cdr:nvSpPr>
        <cdr:cNvPr id="12" name="Прямоугольник 11"/>
        <cdr:cNvSpPr/>
      </cdr:nvSpPr>
      <cdr:spPr>
        <a:xfrm xmlns:a="http://schemas.openxmlformats.org/drawingml/2006/main">
          <a:off x="2080260" y="316230"/>
          <a:ext cx="2164080" cy="198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Сорт </a:t>
          </a:r>
          <a:r>
            <a:rPr lang="en-US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Albus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C42D-BD6D-410F-AAF5-DCBEAE18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28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Майкрософт</cp:lastModifiedBy>
  <cp:revision>251</cp:revision>
  <dcterms:created xsi:type="dcterms:W3CDTF">2023-06-08T09:23:00Z</dcterms:created>
  <dcterms:modified xsi:type="dcterms:W3CDTF">2023-06-18T10:48:00Z</dcterms:modified>
</cp:coreProperties>
</file>